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00" w:lineRule="auto"/>
        <w:jc w:val="right"/>
        <w:rPr>
          <w:rFonts w:hint="default" w:ascii="黑体" w:hAnsi="黑体" w:eastAsia="黑体" w:cs="Times New Roman"/>
          <w:color w:val="FF0000"/>
          <w:sz w:val="18"/>
          <w:szCs w:val="18"/>
          <w:lang w:val="en-US" w:eastAsia="zh-CN"/>
        </w:rPr>
      </w:pPr>
      <w:r>
        <w:rPr>
          <w:rFonts w:hint="eastAsia" w:ascii="黑体" w:hAnsi="黑体" w:eastAsia="黑体" w:cs="Times New Roman"/>
          <w:color w:val="FF0000"/>
          <w:sz w:val="18"/>
          <w:szCs w:val="18"/>
        </w:rPr>
        <w:t>版本号：V20230</w:t>
      </w:r>
      <w:r>
        <w:rPr>
          <w:rFonts w:hint="eastAsia" w:ascii="黑体" w:hAnsi="黑体" w:eastAsia="黑体" w:cs="Times New Roman"/>
          <w:color w:val="FF0000"/>
          <w:sz w:val="18"/>
          <w:szCs w:val="18"/>
          <w:lang w:val="en-US" w:eastAsia="zh-CN"/>
        </w:rPr>
        <w:t>808</w:t>
      </w:r>
      <w:bookmarkStart w:id="70" w:name="_GoBack"/>
      <w:bookmarkEnd w:id="70"/>
    </w:p>
    <w:p>
      <w:pPr>
        <w:spacing w:line="300" w:lineRule="auto"/>
        <w:jc w:val="center"/>
        <w:rPr>
          <w:sz w:val="72"/>
          <w:szCs w:val="72"/>
        </w:rPr>
      </w:pPr>
      <w:r>
        <w:rPr>
          <w:rFonts w:ascii="黑体" w:hAnsi="黑体" w:eastAsia="黑体"/>
          <w:b/>
          <w:sz w:val="18"/>
          <w:szCs w:val="18"/>
        </w:rPr>
        <w:pict>
          <v:shape id="_x0000_s2050" o:spid="_x0000_s2050" o:spt="202" type="#_x0000_t202" style="position:absolute;left:0pt;margin-left:-4pt;margin-top:24.15pt;height:147.6pt;width:424.75pt;z-index:251659264;mso-width-relative:margin;mso-height-relative:margin;" coordsize="21600,21600">
            <v:path/>
            <v:fill focussize="0,0"/>
            <v:stroke weight="2.75pt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黑体" w:hAnsi="黑体" w:eastAsia="黑体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/>
                      <w:b/>
                      <w:sz w:val="28"/>
                      <w:szCs w:val="28"/>
                    </w:rPr>
                    <w:t>主要提示：</w:t>
                  </w:r>
                  <w:r>
                    <w:rPr>
                      <w:rFonts w:hint="eastAsia" w:ascii="黑体" w:hAnsi="黑体" w:eastAsia="黑体"/>
                      <w:sz w:val="28"/>
                      <w:szCs w:val="28"/>
                    </w:rPr>
                    <w:t>如果您计划在我院开展临床试验项目，请仔细阅读本指南。为避免耽误您的宝贵时间，本办事指南力求精简，因此会有不够详尽的地方，如有疑问，请联系机构秘书/伦理秘书。</w:t>
                  </w:r>
                </w:p>
                <w:p>
                  <w:pPr>
                    <w:jc w:val="center"/>
                    <w:rPr>
                      <w:rFonts w:ascii="黑体" w:hAnsi="黑体" w:eastAsia="黑体"/>
                      <w:szCs w:val="21"/>
                    </w:rPr>
                  </w:pPr>
                  <w:r>
                    <w:rPr>
                      <w:rFonts w:hint="eastAsia" w:ascii="黑体" w:hAnsi="黑体" w:eastAsia="黑体"/>
                      <w:szCs w:val="21"/>
                    </w:rPr>
                    <w:t>获取更多资料，请您登陆本机构公共邮箱：nysgcp@</w:t>
                  </w:r>
                  <w:r>
                    <w:rPr>
                      <w:rFonts w:hint="eastAsia" w:ascii="黑体" w:hAnsi="黑体" w:eastAsia="黑体"/>
                      <w:szCs w:val="21"/>
                      <w:highlight w:val="green"/>
                    </w:rPr>
                    <w:t>126</w:t>
                  </w:r>
                  <w:r>
                    <w:rPr>
                      <w:rFonts w:hint="eastAsia" w:ascii="黑体" w:hAnsi="黑体" w:eastAsia="黑体"/>
                      <w:szCs w:val="21"/>
                    </w:rPr>
                    <w:t>.com</w:t>
                  </w:r>
                  <w:r>
                    <w:rPr>
                      <w:rFonts w:hint="eastAsia" w:ascii="黑体" w:hAnsi="黑体" w:eastAsia="黑体"/>
                      <w:szCs w:val="21"/>
                      <w:highlight w:val="yellow"/>
                    </w:rPr>
                    <w:t>，密码gcp62208396</w:t>
                  </w:r>
                  <w:r>
                    <w:rPr>
                      <w:rFonts w:hint="eastAsia" w:ascii="黑体" w:hAnsi="黑体" w:eastAsia="黑体"/>
                      <w:szCs w:val="21"/>
                    </w:rPr>
                    <w:t>。</w:t>
                  </w:r>
                </w:p>
                <w:p>
                  <w:pPr>
                    <w:jc w:val="center"/>
                    <w:rPr>
                      <w:rFonts w:ascii="黑体" w:hAnsi="黑体" w:eastAsia="黑体"/>
                      <w:b/>
                      <w:color w:val="FF0000"/>
                      <w:szCs w:val="21"/>
                    </w:rPr>
                  </w:pPr>
                  <w:r>
                    <w:rPr>
                      <w:rFonts w:hint="eastAsia" w:ascii="黑体" w:hAnsi="黑体" w:eastAsia="黑体"/>
                      <w:b/>
                      <w:color w:val="FF0000"/>
                      <w:szCs w:val="21"/>
                      <w:highlight w:val="yellow"/>
                    </w:rPr>
                    <w:t>机构电话：0377-62208396</w:t>
                  </w:r>
                </w:p>
                <w:p>
                  <w:pPr>
                    <w:jc w:val="center"/>
                    <w:rPr>
                      <w:rFonts w:ascii="黑体" w:hAnsi="黑体" w:eastAsia="黑体"/>
                      <w:b/>
                      <w:color w:val="FF0000"/>
                      <w:szCs w:val="21"/>
                    </w:rPr>
                  </w:pPr>
                  <w:r>
                    <w:rPr>
                      <w:rFonts w:hint="eastAsia" w:ascii="黑体" w:hAnsi="黑体" w:eastAsia="黑体"/>
                      <w:b/>
                      <w:color w:val="FF0000"/>
                      <w:szCs w:val="21"/>
                      <w:highlight w:val="yellow"/>
                    </w:rPr>
                    <w:t>伦理电话：0377-62208395</w:t>
                  </w:r>
                </w:p>
              </w:txbxContent>
            </v:textbox>
          </v:shape>
        </w:pict>
      </w:r>
    </w:p>
    <w:p>
      <w:pPr>
        <w:spacing w:line="300" w:lineRule="auto"/>
        <w:jc w:val="center"/>
        <w:rPr>
          <w:sz w:val="72"/>
          <w:szCs w:val="72"/>
        </w:rPr>
      </w:pPr>
    </w:p>
    <w:p>
      <w:pPr>
        <w:spacing w:line="300" w:lineRule="auto"/>
        <w:jc w:val="center"/>
        <w:rPr>
          <w:rFonts w:ascii="黑体" w:hAnsi="黑体" w:eastAsia="黑体"/>
          <w:sz w:val="72"/>
          <w:szCs w:val="72"/>
        </w:rPr>
      </w:pPr>
    </w:p>
    <w:p>
      <w:pPr>
        <w:spacing w:line="300" w:lineRule="auto"/>
        <w:jc w:val="center"/>
        <w:rPr>
          <w:rFonts w:ascii="黑体" w:hAnsi="黑体" w:eastAsia="黑体"/>
          <w:sz w:val="72"/>
          <w:szCs w:val="72"/>
        </w:rPr>
      </w:pPr>
    </w:p>
    <w:p>
      <w:pPr>
        <w:spacing w:beforeLines="50" w:afterLines="50" w:line="300" w:lineRule="auto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南阳市第一人民医院</w:t>
      </w:r>
    </w:p>
    <w:p>
      <w:pPr>
        <w:spacing w:beforeLines="50" w:afterLines="50" w:line="300" w:lineRule="auto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临床试验机构GCP工作</w:t>
      </w:r>
    </w:p>
    <w:p>
      <w:pPr>
        <w:spacing w:beforeLines="50" w:afterLines="50" w:line="300" w:lineRule="auto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办事指南</w:t>
      </w:r>
    </w:p>
    <w:p>
      <w:pPr>
        <w:spacing w:line="300" w:lineRule="auto"/>
        <w:jc w:val="center"/>
        <w:rPr>
          <w:rFonts w:ascii="黑体" w:hAnsi="黑体" w:eastAsia="黑体"/>
          <w:b/>
          <w:sz w:val="72"/>
          <w:szCs w:val="72"/>
        </w:rPr>
      </w:pPr>
    </w:p>
    <w:p>
      <w:pPr>
        <w:spacing w:line="300" w:lineRule="auto"/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南阳市第一人民医院药物临床试验机构办公室 编辑</w:t>
      </w:r>
    </w:p>
    <w:p>
      <w:pPr>
        <w:widowControl/>
        <w:jc w:val="left"/>
        <w:rPr>
          <w:rFonts w:ascii="黑体" w:hAnsi="黑体" w:eastAsia="黑体"/>
          <w:b/>
          <w:sz w:val="72"/>
          <w:szCs w:val="72"/>
        </w:rPr>
      </w:pPr>
      <w:r>
        <w:rPr>
          <w:rFonts w:ascii="黑体" w:hAnsi="黑体" w:eastAsia="黑体"/>
          <w:b/>
          <w:sz w:val="72"/>
          <w:szCs w:val="72"/>
        </w:rPr>
        <w:br w:type="page"/>
      </w:r>
      <w:r>
        <w:rPr>
          <w:rFonts w:ascii="黑体" w:hAnsi="黑体" w:eastAsia="黑体"/>
          <w:b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38100</wp:posOffset>
            </wp:positionV>
            <wp:extent cx="6057265" cy="8467725"/>
            <wp:effectExtent l="19050" t="0" r="635" b="0"/>
            <wp:wrapSquare wrapText="bothSides"/>
            <wp:docPr id="12" name="图片 1" descr="G:\创建GCP资料\认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G:\创建GCP资料\认定证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5" r="993" b="91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sz w:val="72"/>
          <w:szCs w:val="72"/>
        </w:rPr>
        <w:br w:type="page"/>
      </w:r>
    </w:p>
    <w:p>
      <w:pPr>
        <w:widowControl/>
        <w:spacing w:line="300" w:lineRule="auto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备案PI</w:t>
      </w:r>
    </w:p>
    <w:p>
      <w:pPr>
        <w:widowControl/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w:drawing>
          <wp:inline distT="0" distB="0" distL="0" distR="0">
            <wp:extent cx="4676775" cy="8096250"/>
            <wp:effectExtent l="1905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36"/>
          <w:szCs w:val="36"/>
        </w:rPr>
        <w:br w:type="page"/>
      </w:r>
    </w:p>
    <w:p>
      <w:pPr>
        <w:spacing w:line="300" w:lineRule="auto"/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前    言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2019年10月16日，南阳市第一人民医院获得国家药物临床试验机构资格，认定专业有消化、神经内科、心血管、血液、康复、肿瘤、皮肤、内分泌等8个专业。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2020-2022年，陆续新增备案呼吸内科、急诊医学科、肾病学、生殖健康与不孕症、妇科5个专业。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方便申办方、CRO、SMO公司在南阳市第一人民医院药物临床试验机构工作，南阳市第一人民医院药物临床试验机构办公室根据我院GCP相关制度/SOP以及我院实际情况，制订了本办事指南。由于本机构工作经验有限，部分工作流程难免有不适宜的地方，不当之处恳请CRA、CRC及相关办事人员及时与机构办公室联系，机构办公室会及时根据反馈意见进行修改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谢谢大家！</w:t>
      </w:r>
    </w:p>
    <w:p>
      <w:pPr>
        <w:spacing w:line="300" w:lineRule="auto"/>
        <w:ind w:firstLine="480"/>
        <w:rPr>
          <w:rFonts w:ascii="宋体" w:hAnsi="宋体" w:eastAsia="宋体"/>
          <w:sz w:val="24"/>
          <w:szCs w:val="24"/>
        </w:rPr>
      </w:pPr>
    </w:p>
    <w:p>
      <w:pPr>
        <w:spacing w:line="300" w:lineRule="auto"/>
        <w:ind w:firstLine="480"/>
        <w:jc w:val="righ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2023年6月20日</w:t>
      </w:r>
    </w:p>
    <w:p>
      <w:pPr>
        <w:spacing w:line="300" w:lineRule="auto"/>
        <w:ind w:firstLine="480"/>
        <w:jc w:val="right"/>
        <w:rPr>
          <w:rFonts w:ascii="黑体" w:hAnsi="黑体" w:eastAsia="黑体"/>
          <w:b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00" w:lineRule="auto"/>
        <w:ind w:firstLine="48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目  录</w:t>
      </w:r>
    </w:p>
    <w:p>
      <w:pPr>
        <w:pStyle w:val="10"/>
        <w:rPr>
          <w:b w:val="0"/>
          <w:kern w:val="2"/>
          <w:sz w:val="21"/>
        </w:rPr>
      </w:pPr>
      <w:r>
        <w:rPr>
          <w:rFonts w:ascii="黑体" w:hAnsi="黑体" w:eastAsia="黑体"/>
          <w:sz w:val="72"/>
          <w:szCs w:val="72"/>
        </w:rPr>
        <w:fldChar w:fldCharType="begin"/>
      </w:r>
      <w:r>
        <w:rPr>
          <w:rFonts w:ascii="黑体" w:hAnsi="黑体" w:eastAsia="黑体"/>
          <w:sz w:val="72"/>
          <w:szCs w:val="72"/>
        </w:rPr>
        <w:instrText xml:space="preserve"> TOC \o "1-3" \h \z \u </w:instrText>
      </w:r>
      <w:r>
        <w:rPr>
          <w:rFonts w:ascii="黑体" w:hAnsi="黑体" w:eastAsia="黑体"/>
          <w:sz w:val="72"/>
          <w:szCs w:val="72"/>
        </w:rPr>
        <w:fldChar w:fldCharType="separate"/>
      </w:r>
      <w:r>
        <w:fldChar w:fldCharType="begin"/>
      </w:r>
      <w:r>
        <w:instrText xml:space="preserve"> HYPERLINK \l "_Toc138173475" </w:instrText>
      </w:r>
      <w:r>
        <w:fldChar w:fldCharType="separate"/>
      </w:r>
      <w:r>
        <w:rPr>
          <w:rStyle w:val="15"/>
          <w:rFonts w:hint="eastAsia"/>
        </w:rPr>
        <w:t>凡例</w:t>
      </w:r>
      <w:r>
        <w:tab/>
      </w:r>
      <w:r>
        <w:fldChar w:fldCharType="begin"/>
      </w:r>
      <w:r>
        <w:instrText xml:space="preserve"> PAGEREF _Toc138173475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rPr>
          <w:b w:val="0"/>
          <w:kern w:val="2"/>
          <w:sz w:val="21"/>
        </w:rPr>
      </w:pPr>
      <w:r>
        <w:fldChar w:fldCharType="begin"/>
      </w:r>
      <w:r>
        <w:instrText xml:space="preserve"> HYPERLINK \l "_Toc138173476" </w:instrText>
      </w:r>
      <w:r>
        <w:fldChar w:fldCharType="separate"/>
      </w:r>
      <w:r>
        <w:rPr>
          <w:rStyle w:val="15"/>
          <w:rFonts w:hint="eastAsia"/>
        </w:rPr>
        <w:t>第一部分</w:t>
      </w:r>
      <w:r>
        <w:rPr>
          <w:rStyle w:val="15"/>
        </w:rPr>
        <w:t xml:space="preserve">  </w:t>
      </w:r>
      <w:r>
        <w:rPr>
          <w:rStyle w:val="15"/>
          <w:rFonts w:hint="eastAsia"/>
        </w:rPr>
        <w:t>机构</w:t>
      </w:r>
      <w:r>
        <w:tab/>
      </w:r>
      <w:r>
        <w:fldChar w:fldCharType="begin"/>
      </w:r>
      <w:r>
        <w:instrText xml:space="preserve"> PAGEREF _Toc138173476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"_Toc138173477" </w:instrText>
      </w:r>
      <w:r>
        <w:fldChar w:fldCharType="separate"/>
      </w:r>
      <w:r>
        <w:rPr>
          <w:rStyle w:val="15"/>
        </w:rPr>
        <w:t xml:space="preserve">1  </w:t>
      </w:r>
      <w:r>
        <w:rPr>
          <w:rStyle w:val="15"/>
          <w:rFonts w:hint="eastAsia"/>
        </w:rPr>
        <w:t>机构办公信息</w:t>
      </w:r>
      <w:r>
        <w:tab/>
      </w:r>
      <w:r>
        <w:fldChar w:fldCharType="begin"/>
      </w:r>
      <w:r>
        <w:instrText xml:space="preserve"> PAGEREF _Toc138173477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"_Toc138173478" </w:instrText>
      </w:r>
      <w:r>
        <w:fldChar w:fldCharType="separate"/>
      </w:r>
      <w:r>
        <w:rPr>
          <w:rStyle w:val="15"/>
        </w:rPr>
        <w:t xml:space="preserve">2  </w:t>
      </w:r>
      <w:r>
        <w:rPr>
          <w:rStyle w:val="15"/>
          <w:rFonts w:hint="eastAsia"/>
        </w:rPr>
        <w:t>临床试验工作流程</w:t>
      </w:r>
      <w:r>
        <w:tab/>
      </w:r>
      <w:r>
        <w:fldChar w:fldCharType="begin"/>
      </w:r>
      <w:r>
        <w:instrText xml:space="preserve"> PAGEREF _Toc138173478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"_Toc138173479" </w:instrText>
      </w:r>
      <w:r>
        <w:fldChar w:fldCharType="separate"/>
      </w:r>
      <w:r>
        <w:rPr>
          <w:rStyle w:val="15"/>
        </w:rPr>
        <w:t xml:space="preserve">3  </w:t>
      </w:r>
      <w:r>
        <w:rPr>
          <w:rStyle w:val="15"/>
          <w:rFonts w:hint="eastAsia"/>
        </w:rPr>
        <w:t>临床试验费用收取标准</w:t>
      </w:r>
      <w:r>
        <w:tab/>
      </w:r>
      <w:r>
        <w:fldChar w:fldCharType="begin"/>
      </w:r>
      <w:r>
        <w:instrText xml:space="preserve"> PAGEREF _Toc138173479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"_Toc138173480" </w:instrText>
      </w:r>
      <w:r>
        <w:fldChar w:fldCharType="separate"/>
      </w:r>
      <w:r>
        <w:rPr>
          <w:rStyle w:val="15"/>
        </w:rPr>
        <w:t xml:space="preserve">4  </w:t>
      </w:r>
      <w:r>
        <w:rPr>
          <w:rStyle w:val="15"/>
          <w:rFonts w:hint="eastAsia"/>
        </w:rPr>
        <w:t>关于立项</w:t>
      </w:r>
      <w:r>
        <w:tab/>
      </w:r>
      <w:r>
        <w:fldChar w:fldCharType="begin"/>
      </w:r>
      <w:r>
        <w:instrText xml:space="preserve"> PAGEREF _Toc138173480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"_Toc138173481" </w:instrText>
      </w:r>
      <w:r>
        <w:fldChar w:fldCharType="separate"/>
      </w:r>
      <w:r>
        <w:rPr>
          <w:rStyle w:val="15"/>
        </w:rPr>
        <w:t xml:space="preserve">5  </w:t>
      </w:r>
      <w:r>
        <w:rPr>
          <w:rStyle w:val="15"/>
          <w:rFonts w:hint="eastAsia"/>
        </w:rPr>
        <w:t>立项文件夹要求</w:t>
      </w:r>
      <w:r>
        <w:tab/>
      </w:r>
      <w:r>
        <w:fldChar w:fldCharType="begin"/>
      </w:r>
      <w:r>
        <w:instrText xml:space="preserve"> PAGEREF _Toc138173481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"_Toc138173482" </w:instrText>
      </w:r>
      <w:r>
        <w:fldChar w:fldCharType="separate"/>
      </w:r>
      <w:r>
        <w:rPr>
          <w:rStyle w:val="15"/>
        </w:rPr>
        <w:t xml:space="preserve">6  </w:t>
      </w:r>
      <w:r>
        <w:rPr>
          <w:rStyle w:val="15"/>
          <w:rFonts w:hint="eastAsia"/>
        </w:rPr>
        <w:t>人类遗传资源审批申报</w:t>
      </w:r>
      <w:r>
        <w:tab/>
      </w:r>
      <w:r>
        <w:fldChar w:fldCharType="begin"/>
      </w:r>
      <w:r>
        <w:instrText xml:space="preserve"> PAGEREF _Toc138173482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"_Toc138173483" </w:instrText>
      </w:r>
      <w:r>
        <w:fldChar w:fldCharType="separate"/>
      </w:r>
      <w:r>
        <w:rPr>
          <w:rStyle w:val="15"/>
        </w:rPr>
        <w:t>7  SMO</w:t>
      </w:r>
      <w:r>
        <w:rPr>
          <w:rStyle w:val="15"/>
          <w:rFonts w:hint="eastAsia"/>
        </w:rPr>
        <w:t>选择与</w:t>
      </w:r>
      <w:r>
        <w:rPr>
          <w:rStyle w:val="15"/>
        </w:rPr>
        <w:t>CRC</w:t>
      </w:r>
      <w:r>
        <w:rPr>
          <w:rStyle w:val="15"/>
          <w:rFonts w:hint="eastAsia"/>
        </w:rPr>
        <w:t>管理</w:t>
      </w:r>
      <w:r>
        <w:tab/>
      </w:r>
      <w:r>
        <w:fldChar w:fldCharType="begin"/>
      </w:r>
      <w:r>
        <w:instrText xml:space="preserve"> PAGEREF _Toc138173483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"_Toc138173484" </w:instrText>
      </w:r>
      <w:r>
        <w:fldChar w:fldCharType="separate"/>
      </w:r>
      <w:r>
        <w:rPr>
          <w:rStyle w:val="15"/>
        </w:rPr>
        <w:t xml:space="preserve">8  </w:t>
      </w:r>
      <w:r>
        <w:rPr>
          <w:rStyle w:val="15"/>
          <w:rFonts w:hint="eastAsia"/>
        </w:rPr>
        <w:t>合同管理</w:t>
      </w:r>
      <w:r>
        <w:tab/>
      </w:r>
      <w:r>
        <w:fldChar w:fldCharType="begin"/>
      </w:r>
      <w:r>
        <w:instrText xml:space="preserve"> PAGEREF _Toc138173484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"_Toc138173485" </w:instrText>
      </w:r>
      <w:r>
        <w:fldChar w:fldCharType="separate"/>
      </w:r>
      <w:r>
        <w:rPr>
          <w:rStyle w:val="15"/>
        </w:rPr>
        <w:t xml:space="preserve">9  </w:t>
      </w:r>
      <w:r>
        <w:rPr>
          <w:rStyle w:val="15"/>
          <w:rFonts w:hint="eastAsia"/>
        </w:rPr>
        <w:t>项目启动会流程</w:t>
      </w:r>
      <w:r>
        <w:tab/>
      </w:r>
      <w:r>
        <w:fldChar w:fldCharType="begin"/>
      </w:r>
      <w:r>
        <w:instrText xml:space="preserve"> PAGEREF _Toc138173485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"_Toc138173486" </w:instrText>
      </w:r>
      <w:r>
        <w:fldChar w:fldCharType="separate"/>
      </w:r>
      <w:r>
        <w:rPr>
          <w:rStyle w:val="15"/>
        </w:rPr>
        <w:t xml:space="preserve">10  </w:t>
      </w:r>
      <w:r>
        <w:rPr>
          <w:rStyle w:val="15"/>
          <w:rFonts w:hint="eastAsia"/>
        </w:rPr>
        <w:t>关于免费检查单</w:t>
      </w:r>
      <w:r>
        <w:tab/>
      </w:r>
      <w:r>
        <w:fldChar w:fldCharType="begin"/>
      </w:r>
      <w:r>
        <w:instrText xml:space="preserve"> PAGEREF _Toc138173486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"_Toc138173487" </w:instrText>
      </w:r>
      <w:r>
        <w:fldChar w:fldCharType="separate"/>
      </w:r>
      <w:r>
        <w:rPr>
          <w:rStyle w:val="15"/>
        </w:rPr>
        <w:t xml:space="preserve">11  </w:t>
      </w:r>
      <w:r>
        <w:rPr>
          <w:rStyle w:val="15"/>
          <w:rFonts w:hint="eastAsia"/>
        </w:rPr>
        <w:t>试验相关检定证书获取</w:t>
      </w:r>
      <w:r>
        <w:tab/>
      </w:r>
      <w:r>
        <w:fldChar w:fldCharType="begin"/>
      </w:r>
      <w:r>
        <w:instrText xml:space="preserve"> PAGEREF _Toc138173487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"_Toc138173488" </w:instrText>
      </w:r>
      <w:r>
        <w:fldChar w:fldCharType="separate"/>
      </w:r>
      <w:r>
        <w:rPr>
          <w:rStyle w:val="15"/>
        </w:rPr>
        <w:t xml:space="preserve">12  </w:t>
      </w:r>
      <w:r>
        <w:rPr>
          <w:rStyle w:val="15"/>
          <w:rFonts w:hint="eastAsia"/>
        </w:rPr>
        <w:t>关于</w:t>
      </w:r>
      <w:r>
        <w:rPr>
          <w:rStyle w:val="15"/>
        </w:rPr>
        <w:t>GCP</w:t>
      </w:r>
      <w:r>
        <w:rPr>
          <w:rStyle w:val="15"/>
          <w:rFonts w:hint="eastAsia"/>
        </w:rPr>
        <w:t>药房</w:t>
      </w:r>
      <w:r>
        <w:tab/>
      </w:r>
      <w:r>
        <w:fldChar w:fldCharType="begin"/>
      </w:r>
      <w:r>
        <w:instrText xml:space="preserve"> PAGEREF _Toc138173488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"_Toc138173489" </w:instrText>
      </w:r>
      <w:r>
        <w:fldChar w:fldCharType="separate"/>
      </w:r>
      <w:r>
        <w:rPr>
          <w:rStyle w:val="15"/>
        </w:rPr>
        <w:t xml:space="preserve">13  </w:t>
      </w:r>
      <w:r>
        <w:rPr>
          <w:rStyle w:val="15"/>
          <w:rFonts w:hint="eastAsia"/>
        </w:rPr>
        <w:t>机构项目质控</w:t>
      </w:r>
      <w:r>
        <w:tab/>
      </w:r>
      <w:r>
        <w:fldChar w:fldCharType="begin"/>
      </w:r>
      <w:r>
        <w:instrText xml:space="preserve"> PAGEREF _Toc138173489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"_Toc138173490" </w:instrText>
      </w:r>
      <w:r>
        <w:fldChar w:fldCharType="separate"/>
      </w:r>
      <w:r>
        <w:rPr>
          <w:rStyle w:val="15"/>
        </w:rPr>
        <w:t xml:space="preserve">14  </w:t>
      </w:r>
      <w:r>
        <w:rPr>
          <w:rStyle w:val="15"/>
          <w:rFonts w:hint="eastAsia"/>
        </w:rPr>
        <w:t>申办方监查</w:t>
      </w:r>
      <w:r>
        <w:tab/>
      </w:r>
      <w:r>
        <w:fldChar w:fldCharType="begin"/>
      </w:r>
      <w:r>
        <w:instrText xml:space="preserve"> PAGEREF _Toc138173490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"_Toc138173491" </w:instrText>
      </w:r>
      <w:r>
        <w:fldChar w:fldCharType="separate"/>
      </w:r>
      <w:r>
        <w:rPr>
          <w:rStyle w:val="15"/>
        </w:rPr>
        <w:t xml:space="preserve">15  </w:t>
      </w:r>
      <w:r>
        <w:rPr>
          <w:rStyle w:val="15"/>
          <w:rFonts w:hint="eastAsia"/>
        </w:rPr>
        <w:t>第三方稽查</w:t>
      </w:r>
      <w:r>
        <w:tab/>
      </w:r>
      <w:r>
        <w:fldChar w:fldCharType="begin"/>
      </w:r>
      <w:r>
        <w:instrText xml:space="preserve"> PAGEREF _Toc138173491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"_Toc138173492" </w:instrText>
      </w:r>
      <w:r>
        <w:fldChar w:fldCharType="separate"/>
      </w:r>
      <w:r>
        <w:rPr>
          <w:rStyle w:val="15"/>
        </w:rPr>
        <w:t xml:space="preserve">16  </w:t>
      </w:r>
      <w:r>
        <w:rPr>
          <w:rStyle w:val="15"/>
          <w:rFonts w:hint="eastAsia"/>
        </w:rPr>
        <w:t>数据溯源、</w:t>
      </w:r>
      <w:r>
        <w:rPr>
          <w:rStyle w:val="15"/>
        </w:rPr>
        <w:t>CRA/CRC</w:t>
      </w:r>
      <w:r>
        <w:rPr>
          <w:rStyle w:val="15"/>
          <w:rFonts w:hint="eastAsia"/>
        </w:rPr>
        <w:t>信息系统权限</w:t>
      </w:r>
      <w:r>
        <w:tab/>
      </w:r>
      <w:r>
        <w:fldChar w:fldCharType="begin"/>
      </w:r>
      <w:r>
        <w:instrText xml:space="preserve"> PAGEREF _Toc138173492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"_Toc138173493" </w:instrText>
      </w:r>
      <w:r>
        <w:fldChar w:fldCharType="separate"/>
      </w:r>
      <w:r>
        <w:rPr>
          <w:rStyle w:val="15"/>
        </w:rPr>
        <w:t xml:space="preserve">17  </w:t>
      </w:r>
      <w:r>
        <w:rPr>
          <w:rStyle w:val="15"/>
          <w:rFonts w:hint="eastAsia"/>
        </w:rPr>
        <w:t>关于竞争项目的管理</w:t>
      </w:r>
      <w:r>
        <w:tab/>
      </w:r>
      <w:r>
        <w:fldChar w:fldCharType="begin"/>
      </w:r>
      <w:r>
        <w:instrText xml:space="preserve"> PAGEREF _Toc138173493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"_Toc138173494" </w:instrText>
      </w:r>
      <w:r>
        <w:fldChar w:fldCharType="separate"/>
      </w:r>
      <w:r>
        <w:rPr>
          <w:rStyle w:val="15"/>
        </w:rPr>
        <w:t xml:space="preserve">18  </w:t>
      </w:r>
      <w:r>
        <w:rPr>
          <w:rStyle w:val="15"/>
          <w:rFonts w:hint="eastAsia"/>
        </w:rPr>
        <w:t>关于影像资料、病理资料</w:t>
      </w:r>
      <w:r>
        <w:tab/>
      </w:r>
      <w:r>
        <w:fldChar w:fldCharType="begin"/>
      </w:r>
      <w:r>
        <w:instrText xml:space="preserve"> PAGEREF _Toc138173494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"_Toc138173495" </w:instrText>
      </w:r>
      <w:r>
        <w:fldChar w:fldCharType="separate"/>
      </w:r>
      <w:r>
        <w:rPr>
          <w:rStyle w:val="15"/>
        </w:rPr>
        <w:t xml:space="preserve">19  </w:t>
      </w:r>
      <w:r>
        <w:rPr>
          <w:rStyle w:val="15"/>
          <w:rFonts w:hint="eastAsia"/>
        </w:rPr>
        <w:t>关于用章</w:t>
      </w:r>
      <w:r>
        <w:tab/>
      </w:r>
      <w:r>
        <w:fldChar w:fldCharType="begin"/>
      </w:r>
      <w:r>
        <w:instrText xml:space="preserve"> PAGEREF _Toc138173495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"_Toc138173496" </w:instrText>
      </w:r>
      <w:r>
        <w:fldChar w:fldCharType="separate"/>
      </w:r>
      <w:r>
        <w:rPr>
          <w:rStyle w:val="15"/>
        </w:rPr>
        <w:t xml:space="preserve">20  </w:t>
      </w:r>
      <w:r>
        <w:rPr>
          <w:rStyle w:val="15"/>
          <w:rFonts w:hint="eastAsia"/>
        </w:rPr>
        <w:t>关于资料的邮寄</w:t>
      </w:r>
      <w:r>
        <w:tab/>
      </w:r>
      <w:r>
        <w:fldChar w:fldCharType="begin"/>
      </w:r>
      <w:r>
        <w:instrText xml:space="preserve"> PAGEREF _Toc138173496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"_Toc138173497" </w:instrText>
      </w:r>
      <w:r>
        <w:fldChar w:fldCharType="separate"/>
      </w:r>
      <w:r>
        <w:rPr>
          <w:rStyle w:val="15"/>
        </w:rPr>
        <w:t xml:space="preserve">21  </w:t>
      </w:r>
      <w:r>
        <w:rPr>
          <w:rStyle w:val="15"/>
          <w:rFonts w:hint="eastAsia"/>
        </w:rPr>
        <w:t>关于制作招募材料</w:t>
      </w:r>
      <w:r>
        <w:tab/>
      </w:r>
      <w:r>
        <w:fldChar w:fldCharType="begin"/>
      </w:r>
      <w:r>
        <w:instrText xml:space="preserve"> PAGEREF _Toc138173497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"_Toc138173498" </w:instrText>
      </w:r>
      <w:r>
        <w:fldChar w:fldCharType="separate"/>
      </w:r>
      <w:r>
        <w:rPr>
          <w:rStyle w:val="15"/>
        </w:rPr>
        <w:t xml:space="preserve">22  </w:t>
      </w:r>
      <w:r>
        <w:rPr>
          <w:rStyle w:val="15"/>
          <w:rFonts w:hint="eastAsia"/>
        </w:rPr>
        <w:t>关于</w:t>
      </w:r>
      <w:r>
        <w:rPr>
          <w:rStyle w:val="15"/>
        </w:rPr>
        <w:t>SAE</w:t>
      </w:r>
      <w:r>
        <w:rPr>
          <w:rStyle w:val="15"/>
          <w:rFonts w:hint="eastAsia"/>
        </w:rPr>
        <w:t>和</w:t>
      </w:r>
      <w:r>
        <w:rPr>
          <w:rStyle w:val="15"/>
        </w:rPr>
        <w:t>SUSAR</w:t>
      </w:r>
      <w:r>
        <w:rPr>
          <w:rStyle w:val="15"/>
          <w:rFonts w:hint="eastAsia"/>
        </w:rPr>
        <w:t>报告</w:t>
      </w:r>
      <w:r>
        <w:tab/>
      </w:r>
      <w:r>
        <w:fldChar w:fldCharType="begin"/>
      </w:r>
      <w:r>
        <w:instrText xml:space="preserve"> PAGEREF _Toc138173498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"_Toc138173499" </w:instrText>
      </w:r>
      <w:r>
        <w:fldChar w:fldCharType="separate"/>
      </w:r>
      <w:r>
        <w:rPr>
          <w:rStyle w:val="15"/>
        </w:rPr>
        <w:t xml:space="preserve">23  </w:t>
      </w:r>
      <w:r>
        <w:rPr>
          <w:rStyle w:val="15"/>
          <w:rFonts w:hint="eastAsia"/>
        </w:rPr>
        <w:t>关于投诉</w:t>
      </w:r>
      <w:r>
        <w:tab/>
      </w:r>
      <w:r>
        <w:fldChar w:fldCharType="begin"/>
      </w:r>
      <w:r>
        <w:instrText xml:space="preserve"> PAGEREF _Toc138173499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rPr>
          <w:b w:val="0"/>
          <w:kern w:val="2"/>
          <w:sz w:val="21"/>
        </w:rPr>
      </w:pPr>
      <w:r>
        <w:fldChar w:fldCharType="begin"/>
      </w:r>
      <w:r>
        <w:instrText xml:space="preserve"> HYPERLINK \l "_Toc138173500" </w:instrText>
      </w:r>
      <w:r>
        <w:fldChar w:fldCharType="separate"/>
      </w:r>
      <w:r>
        <w:rPr>
          <w:rStyle w:val="15"/>
          <w:rFonts w:hint="eastAsia"/>
        </w:rPr>
        <w:t>第二部分</w:t>
      </w:r>
      <w:r>
        <w:rPr>
          <w:rStyle w:val="15"/>
        </w:rPr>
        <w:t xml:space="preserve"> </w:t>
      </w:r>
      <w:r>
        <w:rPr>
          <w:rStyle w:val="15"/>
          <w:rFonts w:hint="eastAsia"/>
        </w:rPr>
        <w:t>伦理委员会</w:t>
      </w:r>
      <w:r>
        <w:tab/>
      </w:r>
      <w:r>
        <w:fldChar w:fldCharType="begin"/>
      </w:r>
      <w:r>
        <w:instrText xml:space="preserve"> PAGEREF _Toc138173500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"_Toc138173501" </w:instrText>
      </w:r>
      <w:r>
        <w:fldChar w:fldCharType="separate"/>
      </w:r>
      <w:r>
        <w:rPr>
          <w:rStyle w:val="15"/>
        </w:rPr>
        <w:t xml:space="preserve">1  </w:t>
      </w:r>
      <w:r>
        <w:rPr>
          <w:rStyle w:val="15"/>
          <w:rFonts w:hint="eastAsia"/>
        </w:rPr>
        <w:t>伦理委员会办公信息</w:t>
      </w:r>
      <w:r>
        <w:tab/>
      </w:r>
      <w:r>
        <w:fldChar w:fldCharType="begin"/>
      </w:r>
      <w:r>
        <w:instrText xml:space="preserve"> PAGEREF _Toc138173501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"_Toc138173502" </w:instrText>
      </w:r>
      <w:r>
        <w:fldChar w:fldCharType="separate"/>
      </w:r>
      <w:r>
        <w:rPr>
          <w:rStyle w:val="15"/>
        </w:rPr>
        <w:t xml:space="preserve">2  </w:t>
      </w:r>
      <w:r>
        <w:rPr>
          <w:rStyle w:val="15"/>
          <w:rFonts w:hint="eastAsia"/>
        </w:rPr>
        <w:t>伦理委员会工作流程</w:t>
      </w:r>
      <w:r>
        <w:tab/>
      </w:r>
      <w:r>
        <w:fldChar w:fldCharType="begin"/>
      </w:r>
      <w:r>
        <w:instrText xml:space="preserve"> PAGEREF _Toc138173502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"_Toc138173503" </w:instrText>
      </w:r>
      <w:r>
        <w:fldChar w:fldCharType="separate"/>
      </w:r>
      <w:r>
        <w:rPr>
          <w:rStyle w:val="15"/>
        </w:rPr>
        <w:t xml:space="preserve">3  </w:t>
      </w:r>
      <w:r>
        <w:rPr>
          <w:rStyle w:val="15"/>
          <w:rFonts w:hint="eastAsia"/>
        </w:rPr>
        <w:t>关于伦理资料递交</w:t>
      </w:r>
      <w:r>
        <w:tab/>
      </w:r>
      <w:r>
        <w:fldChar w:fldCharType="begin"/>
      </w:r>
      <w:r>
        <w:instrText xml:space="preserve"> PAGEREF _Toc138173503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"_Toc138173504" </w:instrText>
      </w:r>
      <w:r>
        <w:fldChar w:fldCharType="separate"/>
      </w:r>
      <w:r>
        <w:rPr>
          <w:rStyle w:val="15"/>
        </w:rPr>
        <w:t xml:space="preserve">4  </w:t>
      </w:r>
      <w:r>
        <w:rPr>
          <w:rStyle w:val="15"/>
          <w:rFonts w:hint="eastAsia"/>
        </w:rPr>
        <w:t>伦理会召开时间、伦理审查结果</w:t>
      </w:r>
      <w:r>
        <w:rPr>
          <w:rStyle w:val="15"/>
        </w:rPr>
        <w:t>/</w:t>
      </w:r>
      <w:r>
        <w:rPr>
          <w:rStyle w:val="15"/>
          <w:rFonts w:hint="eastAsia"/>
        </w:rPr>
        <w:t>批件下发时间</w:t>
      </w:r>
      <w:r>
        <w:tab/>
      </w:r>
      <w:r>
        <w:fldChar w:fldCharType="begin"/>
      </w:r>
      <w:r>
        <w:instrText xml:space="preserve"> PAGEREF _Toc138173504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"_Toc138173505" </w:instrText>
      </w:r>
      <w:r>
        <w:fldChar w:fldCharType="separate"/>
      </w:r>
      <w:r>
        <w:rPr>
          <w:rStyle w:val="15"/>
        </w:rPr>
        <w:t xml:space="preserve">5  </w:t>
      </w:r>
      <w:r>
        <w:rPr>
          <w:rStyle w:val="15"/>
          <w:rFonts w:hint="eastAsia"/>
        </w:rPr>
        <w:t>伦理费收取标准</w:t>
      </w:r>
      <w:r>
        <w:tab/>
      </w:r>
      <w:r>
        <w:fldChar w:fldCharType="begin"/>
      </w:r>
      <w:r>
        <w:instrText xml:space="preserve"> PAGEREF _Toc138173505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rPr>
          <w:b w:val="0"/>
          <w:kern w:val="2"/>
          <w:sz w:val="21"/>
        </w:rPr>
      </w:pPr>
      <w:r>
        <w:fldChar w:fldCharType="begin"/>
      </w:r>
      <w:r>
        <w:instrText xml:space="preserve"> HYPERLINK \l "_Toc138173506" </w:instrText>
      </w:r>
      <w:r>
        <w:fldChar w:fldCharType="separate"/>
      </w:r>
      <w:r>
        <w:rPr>
          <w:rStyle w:val="15"/>
          <w:rFonts w:hint="eastAsia"/>
        </w:rPr>
        <w:t>第三部分</w:t>
      </w:r>
      <w:r>
        <w:rPr>
          <w:rStyle w:val="15"/>
        </w:rPr>
        <w:t xml:space="preserve"> </w:t>
      </w:r>
      <w:r>
        <w:rPr>
          <w:rStyle w:val="15"/>
          <w:rFonts w:hint="eastAsia"/>
        </w:rPr>
        <w:t>财务相关指引</w:t>
      </w:r>
      <w:r>
        <w:tab/>
      </w:r>
      <w:r>
        <w:fldChar w:fldCharType="begin"/>
      </w:r>
      <w:r>
        <w:instrText xml:space="preserve"> PAGEREF _Toc138173506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"_Toc138173507" </w:instrText>
      </w:r>
      <w:r>
        <w:fldChar w:fldCharType="separate"/>
      </w:r>
      <w:r>
        <w:rPr>
          <w:rStyle w:val="15"/>
        </w:rPr>
        <w:t xml:space="preserve">1  </w:t>
      </w:r>
      <w:r>
        <w:rPr>
          <w:rStyle w:val="15"/>
          <w:rFonts w:hint="eastAsia"/>
        </w:rPr>
        <w:t>财务账号</w:t>
      </w:r>
      <w:r>
        <w:tab/>
      </w:r>
      <w:r>
        <w:fldChar w:fldCharType="begin"/>
      </w:r>
      <w:r>
        <w:instrText xml:space="preserve"> PAGEREF _Toc138173507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"_Toc138173508" </w:instrText>
      </w:r>
      <w:r>
        <w:fldChar w:fldCharType="separate"/>
      </w:r>
      <w:r>
        <w:rPr>
          <w:rStyle w:val="15"/>
        </w:rPr>
        <w:t xml:space="preserve">2  </w:t>
      </w:r>
      <w:r>
        <w:rPr>
          <w:rStyle w:val="15"/>
          <w:rFonts w:hint="eastAsia"/>
        </w:rPr>
        <w:t>费用支付</w:t>
      </w:r>
      <w:r>
        <w:tab/>
      </w:r>
      <w:r>
        <w:fldChar w:fldCharType="begin"/>
      </w:r>
      <w:r>
        <w:instrText xml:space="preserve"> PAGEREF _Toc138173508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"_Toc138173509" </w:instrText>
      </w:r>
      <w:r>
        <w:fldChar w:fldCharType="separate"/>
      </w:r>
      <w:r>
        <w:rPr>
          <w:rStyle w:val="15"/>
        </w:rPr>
        <w:t xml:space="preserve">3  </w:t>
      </w:r>
      <w:r>
        <w:rPr>
          <w:rStyle w:val="15"/>
          <w:rFonts w:hint="eastAsia"/>
        </w:rPr>
        <w:t>费用上账、税费、发票须知</w:t>
      </w:r>
      <w:r>
        <w:tab/>
      </w:r>
      <w:r>
        <w:fldChar w:fldCharType="begin"/>
      </w:r>
      <w:r>
        <w:instrText xml:space="preserve"> PAGEREF _Toc138173509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"_Toc138173510" </w:instrText>
      </w:r>
      <w:r>
        <w:fldChar w:fldCharType="separate"/>
      </w:r>
      <w:r>
        <w:rPr>
          <w:rStyle w:val="15"/>
        </w:rPr>
        <w:t xml:space="preserve">4  </w:t>
      </w:r>
      <w:r>
        <w:rPr>
          <w:rStyle w:val="15"/>
          <w:rFonts w:hint="eastAsia"/>
        </w:rPr>
        <w:t>受试者补助费用</w:t>
      </w:r>
      <w:r>
        <w:tab/>
      </w:r>
      <w:r>
        <w:fldChar w:fldCharType="begin"/>
      </w:r>
      <w:r>
        <w:instrText xml:space="preserve"> PAGEREF _Toc138173510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"_Toc138173511" </w:instrText>
      </w:r>
      <w:r>
        <w:fldChar w:fldCharType="separate"/>
      </w:r>
      <w:r>
        <w:rPr>
          <w:rStyle w:val="15"/>
        </w:rPr>
        <w:t xml:space="preserve">5  </w:t>
      </w:r>
      <w:r>
        <w:rPr>
          <w:rStyle w:val="15"/>
          <w:rFonts w:hint="eastAsia"/>
        </w:rPr>
        <w:t>关于退款</w:t>
      </w:r>
      <w:r>
        <w:tab/>
      </w:r>
      <w:r>
        <w:fldChar w:fldCharType="begin"/>
      </w:r>
      <w:r>
        <w:instrText xml:space="preserve"> PAGEREF _Toc138173511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0"/>
        <w:rPr>
          <w:b w:val="0"/>
          <w:kern w:val="2"/>
          <w:sz w:val="21"/>
        </w:rPr>
      </w:pPr>
      <w:r>
        <w:fldChar w:fldCharType="begin"/>
      </w:r>
      <w:r>
        <w:instrText xml:space="preserve"> HYPERLINK \l "_Toc138173512" </w:instrText>
      </w:r>
      <w:r>
        <w:fldChar w:fldCharType="separate"/>
      </w:r>
      <w:r>
        <w:rPr>
          <w:rStyle w:val="15"/>
          <w:rFonts w:hint="eastAsia"/>
        </w:rPr>
        <w:t>第四部分</w:t>
      </w:r>
      <w:r>
        <w:rPr>
          <w:rStyle w:val="15"/>
        </w:rPr>
        <w:t xml:space="preserve"> </w:t>
      </w:r>
      <w:r>
        <w:rPr>
          <w:rStyle w:val="15"/>
          <w:rFonts w:hint="eastAsia"/>
        </w:rPr>
        <w:t>附件</w:t>
      </w:r>
      <w:r>
        <w:tab/>
      </w:r>
      <w:r>
        <w:fldChar w:fldCharType="begin"/>
      </w:r>
      <w:r>
        <w:instrText xml:space="preserve"> PAGEREF _Toc138173512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"_Toc138173513" </w:instrText>
      </w:r>
      <w:r>
        <w:fldChar w:fldCharType="separate"/>
      </w:r>
      <w:r>
        <w:rPr>
          <w:rStyle w:val="15"/>
          <w:rFonts w:hint="eastAsia"/>
        </w:rPr>
        <w:t>药物临床试验立项申请文件清单</w:t>
      </w:r>
      <w:r>
        <w:tab/>
      </w:r>
      <w:r>
        <w:fldChar w:fldCharType="begin"/>
      </w:r>
      <w:r>
        <w:instrText xml:space="preserve"> PAGEREF _Toc138173513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"_Toc138173514" </w:instrText>
      </w:r>
      <w:r>
        <w:fldChar w:fldCharType="separate"/>
      </w:r>
      <w:r>
        <w:rPr>
          <w:rStyle w:val="15"/>
          <w:rFonts w:hint="eastAsia"/>
        </w:rPr>
        <w:t>临床试验立项申请表</w:t>
      </w:r>
      <w:r>
        <w:tab/>
      </w:r>
      <w:r>
        <w:fldChar w:fldCharType="begin"/>
      </w:r>
      <w:r>
        <w:instrText xml:space="preserve"> PAGEREF _Toc138173514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"_Toc138173515" </w:instrText>
      </w:r>
      <w:r>
        <w:fldChar w:fldCharType="separate"/>
      </w:r>
      <w:r>
        <w:rPr>
          <w:rStyle w:val="15"/>
          <w:rFonts w:hint="eastAsia" w:ascii="Cambria" w:hAnsi="Cambria" w:eastAsia="宋体" w:cs="Times New Roman"/>
        </w:rPr>
        <w:t>药物临床试验伦理审查申请文件清单</w:t>
      </w:r>
      <w:r>
        <w:tab/>
      </w:r>
      <w:r>
        <w:fldChar w:fldCharType="begin"/>
      </w:r>
      <w:r>
        <w:instrText xml:space="preserve"> PAGEREF _Toc138173515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"_Toc138173516" </w:instrText>
      </w:r>
      <w:r>
        <w:fldChar w:fldCharType="separate"/>
      </w:r>
      <w:r>
        <w:rPr>
          <w:rStyle w:val="15"/>
          <w:rFonts w:hint="eastAsia" w:ascii="Cambria" w:hAnsi="Cambria" w:eastAsia="宋体" w:cs="Times New Roman"/>
        </w:rPr>
        <w:t>初始审查申请</w:t>
      </w:r>
      <w:r>
        <w:tab/>
      </w:r>
      <w:r>
        <w:fldChar w:fldCharType="begin"/>
      </w:r>
      <w:r>
        <w:instrText xml:space="preserve"> PAGEREF _Toc138173516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"_Toc138173517" </w:instrText>
      </w:r>
      <w:r>
        <w:fldChar w:fldCharType="separate"/>
      </w:r>
      <w:r>
        <w:rPr>
          <w:rStyle w:val="15"/>
          <w:rFonts w:hint="eastAsia"/>
        </w:rPr>
        <w:t>主要研究者履历</w:t>
      </w:r>
      <w:r>
        <w:tab/>
      </w:r>
      <w:r>
        <w:fldChar w:fldCharType="begin"/>
      </w:r>
      <w:r>
        <w:instrText xml:space="preserve"> PAGEREF _Toc138173517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"_Toc138173518" </w:instrText>
      </w:r>
      <w:r>
        <w:fldChar w:fldCharType="separate"/>
      </w:r>
      <w:r>
        <w:rPr>
          <w:rStyle w:val="15"/>
          <w:rFonts w:hint="eastAsia"/>
        </w:rPr>
        <w:t>研究者经济利益声明</w:t>
      </w:r>
      <w:r>
        <w:tab/>
      </w:r>
      <w:r>
        <w:fldChar w:fldCharType="begin"/>
      </w:r>
      <w:r>
        <w:instrText xml:space="preserve"> PAGEREF _Toc138173518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"_Toc138173519" </w:instrText>
      </w:r>
      <w:r>
        <w:fldChar w:fldCharType="separate"/>
      </w:r>
      <w:r>
        <w:rPr>
          <w:rStyle w:val="15"/>
          <w:rFonts w:hint="eastAsia"/>
        </w:rPr>
        <w:t>关于提供资料的真实性声明</w:t>
      </w:r>
      <w:r>
        <w:tab/>
      </w:r>
      <w:r>
        <w:fldChar w:fldCharType="begin"/>
      </w:r>
      <w:r>
        <w:instrText xml:space="preserve"> PAGEREF _Toc138173519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"_Toc138173520" </w:instrText>
      </w:r>
      <w:r>
        <w:fldChar w:fldCharType="separate"/>
      </w:r>
      <w:r>
        <w:rPr>
          <w:rStyle w:val="15"/>
          <w:rFonts w:hint="eastAsia"/>
        </w:rPr>
        <w:t>试验室室间质控证明</w:t>
      </w:r>
      <w:r>
        <w:tab/>
      </w:r>
      <w:r>
        <w:fldChar w:fldCharType="begin"/>
      </w:r>
      <w:r>
        <w:instrText xml:space="preserve"> PAGEREF _Toc138173520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"_Toc138173521" </w:instrText>
      </w:r>
      <w:r>
        <w:fldChar w:fldCharType="separate"/>
      </w:r>
      <w:r>
        <w:rPr>
          <w:rStyle w:val="15"/>
          <w:rFonts w:hint="eastAsia"/>
        </w:rPr>
        <w:t>常用实验室检查项目正常值范围（</w:t>
      </w:r>
      <w:r>
        <w:rPr>
          <w:rStyle w:val="15"/>
        </w:rPr>
        <w:t>2021</w:t>
      </w:r>
      <w:r>
        <w:rPr>
          <w:rStyle w:val="15"/>
          <w:rFonts w:hint="eastAsia"/>
        </w:rPr>
        <w:t>版）</w:t>
      </w:r>
      <w:r>
        <w:tab/>
      </w:r>
      <w:r>
        <w:fldChar w:fldCharType="begin"/>
      </w:r>
      <w:r>
        <w:instrText xml:space="preserve"> PAGEREF _Toc138173521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"_Toc138173522" </w:instrText>
      </w:r>
      <w:r>
        <w:fldChar w:fldCharType="separate"/>
      </w:r>
      <w:r>
        <w:rPr>
          <w:rStyle w:val="15"/>
          <w:rFonts w:hint="eastAsia"/>
        </w:rPr>
        <w:t>机构中心药房相关校准报告（</w:t>
      </w:r>
      <w:r>
        <w:rPr>
          <w:rStyle w:val="15"/>
        </w:rPr>
        <w:t>2021</w:t>
      </w:r>
      <w:r>
        <w:rPr>
          <w:rStyle w:val="15"/>
          <w:rFonts w:hint="eastAsia"/>
        </w:rPr>
        <w:t>版）</w:t>
      </w:r>
      <w:r>
        <w:tab/>
      </w:r>
      <w:r>
        <w:fldChar w:fldCharType="begin"/>
      </w:r>
      <w:r>
        <w:instrText xml:space="preserve"> PAGEREF _Toc138173522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kern w:val="2"/>
          <w:sz w:val="21"/>
        </w:rPr>
      </w:pPr>
      <w:r>
        <w:fldChar w:fldCharType="begin"/>
      </w:r>
      <w:r>
        <w:instrText xml:space="preserve"> HYPERLINK \l "_Toc138173523" </w:instrText>
      </w:r>
      <w:r>
        <w:fldChar w:fldCharType="separate"/>
      </w:r>
      <w:r>
        <w:rPr>
          <w:rStyle w:val="15"/>
          <w:rFonts w:hint="eastAsia"/>
        </w:rPr>
        <w:t>纸质版免费检查</w:t>
      </w:r>
      <w:r>
        <w:rPr>
          <w:rStyle w:val="15"/>
        </w:rPr>
        <w:t>/</w:t>
      </w:r>
      <w:r>
        <w:rPr>
          <w:rStyle w:val="15"/>
          <w:rFonts w:hint="eastAsia"/>
        </w:rPr>
        <w:t>检验单</w:t>
      </w:r>
      <w:r>
        <w:rPr>
          <w:rStyle w:val="15"/>
        </w:rPr>
        <w:t>/</w:t>
      </w:r>
      <w:r>
        <w:rPr>
          <w:rStyle w:val="15"/>
          <w:rFonts w:hint="eastAsia"/>
        </w:rPr>
        <w:t>处方模板</w:t>
      </w:r>
      <w:r>
        <w:tab/>
      </w:r>
      <w:r>
        <w:fldChar w:fldCharType="begin"/>
      </w:r>
      <w:r>
        <w:instrText xml:space="preserve"> PAGEREF _Toc138173523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widowControl/>
        <w:spacing w:line="300" w:lineRule="auto"/>
        <w:jc w:val="left"/>
        <w:rPr>
          <w:rFonts w:ascii="黑体" w:hAnsi="黑体" w:eastAsia="黑体"/>
          <w:b/>
          <w:sz w:val="72"/>
          <w:szCs w:val="72"/>
        </w:rPr>
      </w:pPr>
      <w:r>
        <w:rPr>
          <w:rFonts w:ascii="黑体" w:hAnsi="黑体" w:eastAsia="黑体"/>
          <w:b/>
          <w:sz w:val="72"/>
          <w:szCs w:val="72"/>
        </w:rPr>
        <w:fldChar w:fldCharType="end"/>
      </w:r>
    </w:p>
    <w:p>
      <w:pPr>
        <w:widowControl/>
        <w:spacing w:line="300" w:lineRule="auto"/>
        <w:jc w:val="left"/>
      </w:pPr>
      <w:r>
        <w:br w:type="page"/>
      </w:r>
    </w:p>
    <w:p>
      <w:pPr>
        <w:pStyle w:val="2"/>
        <w:spacing w:line="300" w:lineRule="auto"/>
        <w:rPr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spacing w:line="30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bookmarkStart w:id="0" w:name="_Toc138173475"/>
      <w:r>
        <w:rPr>
          <w:rFonts w:hint="eastAsia"/>
          <w:sz w:val="32"/>
          <w:szCs w:val="32"/>
        </w:rPr>
        <w:t>凡例</w:t>
      </w:r>
      <w:bookmarkEnd w:id="0"/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1.本指南所指的申办方包括狭义的申办方（即：药厂）、也包括申办方授权的CRO，在特定情况下还包括CRA、SSU以及其他代表申办方的人员。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2.本指南中涉及的“与机构联系”，无特定说明的情况下，是指与机构秘书联系（或伦理秘书联系）。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3.本指南中凡是要求“经机构批准”的，是指机构书面同意；要求“经机构同意”的，可能为口头同意或书面同意。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4.无特殊规定时，业务办理时间为机构/伦理的正常工作时间。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5.指南中涉及的“办事时限”为正常情况下的办事时限，若无法在办事时限内完成，机构会提前与办事人联系并说明。</w:t>
      </w:r>
    </w:p>
    <w:p>
      <w:pPr>
        <w:widowControl/>
        <w:jc w:val="left"/>
        <w:rPr>
          <w:b/>
          <w:bCs/>
          <w:kern w:val="44"/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pStyle w:val="2"/>
        <w:spacing w:line="300" w:lineRule="auto"/>
        <w:rPr>
          <w:sz w:val="32"/>
          <w:szCs w:val="32"/>
        </w:rPr>
      </w:pPr>
      <w:bookmarkStart w:id="1" w:name="_Toc138173476"/>
      <w:r>
        <w:rPr>
          <w:rFonts w:hint="eastAsia"/>
          <w:sz w:val="32"/>
          <w:szCs w:val="32"/>
        </w:rPr>
        <w:t>第一部分  机构</w:t>
      </w:r>
      <w:bookmarkEnd w:id="1"/>
    </w:p>
    <w:p>
      <w:pPr>
        <w:pStyle w:val="3"/>
        <w:spacing w:line="300" w:lineRule="auto"/>
        <w:rPr>
          <w:szCs w:val="30"/>
        </w:rPr>
      </w:pPr>
      <w:bookmarkStart w:id="2" w:name="_Toc138173477"/>
      <w:r>
        <w:rPr>
          <w:rFonts w:hint="eastAsia"/>
          <w:szCs w:val="30"/>
        </w:rPr>
        <w:t>1  机构办公信息</w:t>
      </w:r>
      <w:bookmarkEnd w:id="2"/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对外接待时间：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周一</w:t>
      </w:r>
      <w:r>
        <w:rPr>
          <w:rFonts w:ascii="宋体" w:hAnsi="宋体" w:eastAsia="宋体"/>
          <w:sz w:val="24"/>
          <w:szCs w:val="24"/>
        </w:rPr>
        <w:t>-</w:t>
      </w:r>
      <w:r>
        <w:rPr>
          <w:rFonts w:hint="eastAsia" w:ascii="宋体" w:hAnsi="宋体" w:eastAsia="宋体"/>
          <w:sz w:val="24"/>
          <w:szCs w:val="24"/>
        </w:rPr>
        <w:t>周六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上午</w:t>
      </w:r>
      <w:r>
        <w:rPr>
          <w:rFonts w:ascii="宋体" w:hAnsi="宋体" w:eastAsia="宋体"/>
          <w:sz w:val="24"/>
          <w:szCs w:val="24"/>
        </w:rPr>
        <w:t>8:00-12:00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周一-周五 下午14:30-17:30（10月-4月）、15:00-18:00（5月-9月）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机构办公室电话：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0377-62208396（传真同号）   15838797703（微信同号）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机构公共邮箱：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nysgcp@163.com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机构办公室地址：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河南省南阳市人民南路1099号</w:t>
      </w:r>
      <w:r>
        <w:rPr>
          <w:rFonts w:hint="eastAsia" w:ascii="宋体" w:hAnsi="宋体" w:eastAsia="宋体"/>
          <w:sz w:val="24"/>
          <w:szCs w:val="24"/>
        </w:rPr>
        <w:t>南阳市第一人民医院药物临床试验中心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邮编：</w:t>
      </w:r>
    </w:p>
    <w:p>
      <w:pPr>
        <w:widowControl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473000</w:t>
      </w:r>
    </w:p>
    <w:p>
      <w:pPr>
        <w:widowControl/>
        <w:spacing w:line="300" w:lineRule="auto"/>
        <w:jc w:val="left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药物临床试验机构网址：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http://www.nyrmyy.com/list/index/id/52/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组织统一社会信用代码：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12411303419046366A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机构人员联系方式</w:t>
      </w:r>
      <w:r>
        <w:rPr>
          <w:rFonts w:ascii="宋体" w:hAnsi="宋体" w:eastAsia="宋体"/>
          <w:b/>
          <w:sz w:val="24"/>
          <w:szCs w:val="24"/>
        </w:rPr>
        <w:tab/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机构主任：马  磊（院长）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机构副主任：徐全晓（副院长）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机构办主任：向在永  电话：16637761661  邮箱：xzy001@163.com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机构办副主任：李灵红  电话：13837746236  邮箱：13837746236@163.com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机构秘书：王云龙  电话：15838797703   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章  华  电话：15137346094  邮箱：nysgcp@163.com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机构药品管理员：华  素  电话：</w:t>
      </w:r>
      <w:r>
        <w:rPr>
          <w:rFonts w:ascii="宋体" w:hAnsi="宋体" w:eastAsia="宋体"/>
          <w:sz w:val="24"/>
          <w:szCs w:val="24"/>
        </w:rPr>
        <w:t>15936185635</w:t>
      </w:r>
      <w:r>
        <w:rPr>
          <w:rFonts w:hint="eastAsia" w:ascii="宋体" w:hAnsi="宋体" w:eastAsia="宋体"/>
          <w:sz w:val="24"/>
          <w:szCs w:val="24"/>
        </w:rPr>
        <w:t xml:space="preserve">  邮箱：woshihuasu@126.com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机构质控员：周立敏  电话：15803778140  邮箱：627441887@qq.com</w:t>
      </w:r>
    </w:p>
    <w:p>
      <w:pPr>
        <w:widowControl/>
        <w:spacing w:line="300" w:lineRule="auto"/>
        <w:ind w:firstLine="1440" w:firstLineChars="6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曹玉合  电话：18211891936  邮箱：912599895@qq.com</w:t>
      </w:r>
    </w:p>
    <w:p>
      <w:pPr>
        <w:widowControl/>
        <w:spacing w:line="300" w:lineRule="auto"/>
        <w:ind w:firstLine="1440" w:firstLineChars="6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赵若冰  电话: 18703829812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机构资料管理员：章  华  电话：15137346094</w:t>
      </w:r>
    </w:p>
    <w:p>
      <w:pPr>
        <w:widowControl/>
        <w:spacing w:line="300" w:lineRule="auto"/>
        <w:jc w:val="left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b/>
          <w:sz w:val="24"/>
          <w:szCs w:val="24"/>
        </w:rPr>
        <w:t>备案PI联系方式</w:t>
      </w:r>
      <w:r>
        <w:rPr>
          <w:rFonts w:ascii="宋体" w:hAnsi="宋体" w:eastAsia="宋体"/>
          <w:b/>
          <w:sz w:val="24"/>
          <w:szCs w:val="24"/>
        </w:rPr>
        <w:tab/>
      </w:r>
      <w:r>
        <w:rPr>
          <w:rFonts w:hint="eastAsia" w:ascii="宋体" w:hAnsi="宋体" w:eastAsia="宋体"/>
          <w:b/>
          <w:sz w:val="24"/>
          <w:szCs w:val="24"/>
        </w:rPr>
        <w:t>：</w:t>
      </w:r>
      <w:r>
        <w:rPr>
          <w:rFonts w:hint="eastAsia" w:ascii="宋体" w:hAnsi="宋体" w:eastAsia="宋体"/>
          <w:b/>
          <w:color w:val="00B0F0"/>
          <w:szCs w:val="21"/>
        </w:rPr>
        <w:t>（注意：非必要，请勿与PI联系；可联系科室联络人）</w:t>
      </w:r>
    </w:p>
    <w:tbl>
      <w:tblPr>
        <w:tblStyle w:val="13"/>
        <w:tblW w:w="87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265"/>
        <w:gridCol w:w="1596"/>
        <w:gridCol w:w="1582"/>
        <w:gridCol w:w="2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kern w:val="0"/>
                <w:sz w:val="21"/>
                <w:szCs w:val="21"/>
              </w:rPr>
              <w:t>专业名称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kern w:val="0"/>
                <w:sz w:val="21"/>
                <w:szCs w:val="21"/>
              </w:rPr>
              <w:t>主要研究者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kern w:val="0"/>
                <w:sz w:val="21"/>
                <w:szCs w:val="21"/>
              </w:rPr>
              <w:t>职称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kern w:val="0"/>
                <w:sz w:val="21"/>
                <w:szCs w:val="21"/>
              </w:rPr>
              <w:t>联系方式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kern w:val="0"/>
                <w:sz w:val="21"/>
                <w:szCs w:val="21"/>
              </w:rPr>
              <w:t>科室联络人及联系方式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皮肤病专业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陈日新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副主任医师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13849795170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范  崇/13782051303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毕晓东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肿瘤科专业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赵旭林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13937714365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陆  娟/13525119050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张  振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13663997000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李芳芳/18803771983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仲立新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0"/>
                <w:szCs w:val="21"/>
              </w:rPr>
              <w:t>13837756235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血液内科专业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常占国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副主任医师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13938953869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闫伟伟/15188233670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消化内科专业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高春献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13838987169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王  权/15937772586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</w:rPr>
              <w:t>内分泌专业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王翼华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13837769869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张立赟/15225689250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神经内科专业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王振焕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13838988581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杨金金/18338182529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方敬献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13782045198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张继中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13938976671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张文召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13598226929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心内科专业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马金霞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13837776836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郭伟崇/13598296311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朱晓东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陈晓瑞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18937788999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  <w:highlight w:val="yellow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尚东丽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主任中医师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15893361736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康复医学科专业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杨  朴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13938987776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胡延林/13903772851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急诊医学科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吴金海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13703456262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曲  军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副主任医师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15203770609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肾病内科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宋明爱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18937765862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呼吸内科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乔  华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13837736260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李卫阳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13837736267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马  群/13782001336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生殖健康与不孕症专业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翟俊英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13838708108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钮红丽/13938963555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妇科专业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史天云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8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0"/>
                <w:szCs w:val="21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张欣萍</w:t>
            </w:r>
          </w:p>
        </w:tc>
        <w:tc>
          <w:tcPr>
            <w:tcW w:w="1596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副主任医师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微软雅黑"/>
                <w:kern w:val="0"/>
                <w:sz w:val="21"/>
                <w:szCs w:val="21"/>
              </w:rPr>
              <w:t>13700775567</w:t>
            </w:r>
          </w:p>
        </w:tc>
        <w:tc>
          <w:tcPr>
            <w:tcW w:w="250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微软雅黑"/>
                <w:kern w:val="0"/>
                <w:sz w:val="21"/>
                <w:szCs w:val="21"/>
              </w:rPr>
            </w:pPr>
          </w:p>
        </w:tc>
      </w:tr>
    </w:tbl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3"/>
        <w:spacing w:line="300" w:lineRule="auto"/>
        <w:rPr>
          <w:szCs w:val="30"/>
        </w:rPr>
      </w:pPr>
      <w:bookmarkStart w:id="3" w:name="_Toc138173478"/>
      <w:r>
        <w:rPr>
          <w:rFonts w:hint="eastAsia"/>
          <w:szCs w:val="30"/>
        </w:rPr>
        <w:t>2  临床试验工作流程</w:t>
      </w:r>
      <w:bookmarkEnd w:id="3"/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工作流程概述：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立项→伦理→合同签订→物资/药品准备→启动会→项目运行+质控→结题盖章→归档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注意事项：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①有项目意向时，强烈建议您先联系机构办公室。若您先联系了PI，机构办一旦根据实际情况给您更换PI，会造成您和机构办工作的被动。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②立项资料和伦理资料可以同时递交。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③立项资料和伦理资料需要PI签字的，机构办公室人员可以协助处理。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④立项完成后，可以进行合同预审，但这种合同审核是假设伦理能够通过的前提下的审核，如果伦理未通过，审核的合同自动作废。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⑤伦理会前，原则上需要缴纳伦理费，不能按时缴纳的，请事先与伦理委员会办公室联系。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⑥启动会前，原则上需要缴纳首付款，不能按时缴纳的，请事先与机构办联系。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⑦</w:t>
      </w:r>
      <w:r>
        <w:rPr>
          <w:rFonts w:hint="eastAsia"/>
          <w:sz w:val="24"/>
          <w:szCs w:val="24"/>
          <w:u w:val="single"/>
        </w:rPr>
        <w:t>无国家局批件时，可以先预审立项其他资料，待获得国家局批件后方可立项；无组长单位伦理批件时，可以立项，但伦理上会前需提供组长单位批件，否则不予上会。</w:t>
      </w:r>
    </w:p>
    <w:p>
      <w:pPr>
        <w:spacing w:line="300" w:lineRule="auto"/>
        <w:rPr>
          <w:sz w:val="24"/>
          <w:szCs w:val="24"/>
        </w:rPr>
      </w:pPr>
    </w:p>
    <w:p>
      <w:pPr>
        <w:pStyle w:val="3"/>
        <w:spacing w:line="300" w:lineRule="auto"/>
        <w:rPr>
          <w:szCs w:val="30"/>
        </w:rPr>
      </w:pPr>
      <w:bookmarkStart w:id="4" w:name="_Toc138173479"/>
      <w:r>
        <w:rPr>
          <w:rFonts w:hint="eastAsia"/>
          <w:szCs w:val="30"/>
        </w:rPr>
        <w:t>3  临床试验费用收取标准</w:t>
      </w:r>
      <w:bookmarkEnd w:id="4"/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除常规的研究者观察费、检查/检验费、受试者补助之外，机构收取以下费用：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机构管理费：</w:t>
      </w:r>
      <w:r>
        <w:rPr>
          <w:rFonts w:hint="eastAsia"/>
          <w:sz w:val="24"/>
          <w:szCs w:val="24"/>
        </w:rPr>
        <w:t>按</w:t>
      </w:r>
      <w:r>
        <w:rPr>
          <w:rFonts w:hint="eastAsia"/>
          <w:b/>
          <w:sz w:val="24"/>
          <w:szCs w:val="24"/>
          <w:u w:val="single"/>
        </w:rPr>
        <w:t>税费及机构管理费以外的合同其他费用</w:t>
      </w:r>
      <w:r>
        <w:rPr>
          <w:rFonts w:hint="eastAsia"/>
          <w:sz w:val="24"/>
          <w:szCs w:val="24"/>
          <w:u w:val="single"/>
        </w:rPr>
        <w:t>（主要有研究者观察费、检查检验费、受试者补助等）</w:t>
      </w:r>
      <w:r>
        <w:rPr>
          <w:rFonts w:hint="eastAsia"/>
          <w:sz w:val="24"/>
          <w:szCs w:val="24"/>
        </w:rPr>
        <w:t>总额的</w:t>
      </w:r>
      <w:r>
        <w:rPr>
          <w:rFonts w:hint="eastAsia"/>
          <w:b/>
          <w:sz w:val="24"/>
          <w:szCs w:val="24"/>
        </w:rPr>
        <w:t>25%</w:t>
      </w:r>
      <w:r>
        <w:rPr>
          <w:rFonts w:hint="eastAsia"/>
          <w:sz w:val="24"/>
          <w:szCs w:val="24"/>
        </w:rPr>
        <w:t>收取；（</w:t>
      </w:r>
      <w:r>
        <w:rPr>
          <w:rFonts w:hint="eastAsia"/>
          <w:sz w:val="24"/>
          <w:szCs w:val="24"/>
          <w:highlight w:val="yellow"/>
        </w:rPr>
        <w:t>因预算原因，不能支付总额25%的，请及时和机构沟通</w:t>
      </w:r>
      <w:r>
        <w:rPr>
          <w:rFonts w:hint="eastAsia"/>
          <w:sz w:val="24"/>
          <w:szCs w:val="24"/>
        </w:rPr>
        <w:t>）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立项费：</w:t>
      </w:r>
      <w:r>
        <w:rPr>
          <w:rFonts w:hint="eastAsia"/>
          <w:sz w:val="24"/>
          <w:szCs w:val="24"/>
        </w:rPr>
        <w:t>不收取；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药品管理费：</w:t>
      </w:r>
      <w:r>
        <w:rPr>
          <w:rFonts w:hint="eastAsia"/>
          <w:sz w:val="24"/>
          <w:szCs w:val="24"/>
        </w:rPr>
        <w:t>不收取；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质控费：</w:t>
      </w:r>
      <w:r>
        <w:rPr>
          <w:rFonts w:hint="eastAsia"/>
          <w:sz w:val="24"/>
          <w:szCs w:val="24"/>
        </w:rPr>
        <w:t>不收取；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资料管理费：</w:t>
      </w:r>
      <w:r>
        <w:rPr>
          <w:rFonts w:hint="eastAsia"/>
          <w:sz w:val="24"/>
          <w:szCs w:val="24"/>
        </w:rPr>
        <w:t>5年内不收取，5年后机构与申办方协商（或交第三方），其中5年后的资料管理费不低于3600元/年。</w:t>
      </w:r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CRC管理费：</w:t>
      </w:r>
      <w:r>
        <w:rPr>
          <w:rFonts w:hint="eastAsia"/>
          <w:sz w:val="24"/>
          <w:szCs w:val="24"/>
        </w:rPr>
        <w:t>不收取</w:t>
      </w:r>
    </w:p>
    <w:p>
      <w:pPr>
        <w:spacing w:line="300" w:lineRule="auto"/>
        <w:ind w:firstLine="420" w:firstLineChars="200"/>
      </w:pPr>
      <w:r>
        <w:br w:type="page"/>
      </w:r>
    </w:p>
    <w:p>
      <w:pPr>
        <w:pStyle w:val="3"/>
        <w:spacing w:line="300" w:lineRule="auto"/>
        <w:rPr>
          <w:szCs w:val="30"/>
        </w:rPr>
      </w:pPr>
      <w:bookmarkStart w:id="5" w:name="_Toc138173480"/>
      <w:r>
        <w:rPr>
          <w:rFonts w:hint="eastAsia"/>
          <w:szCs w:val="30"/>
        </w:rPr>
        <w:t>4  关于立项</w:t>
      </w:r>
      <w:bookmarkEnd w:id="5"/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目前，机构不采用信息系统立项。</w:t>
      </w:r>
    </w:p>
    <w:p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流程：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流   程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①申办方与机构秘书接洽，机构秘书初步审核申办方资质</w:t>
            </w:r>
          </w:p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②申办方向机构秘书提供方案摘要或提供简要入排标准（如涉及保密，可签署保密协议），机构秘书向机构办主任汇报，根据方案摘要评估项目情况，并向申办方提供PI人选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＜2个工作日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③申办方按照</w:t>
            </w: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立项文件清单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提供电子版资料（</w:t>
            </w:r>
            <w:r>
              <w:rPr>
                <w:rFonts w:hint="eastAsia" w:ascii="Times New Roman" w:hAnsi="Times New Roman" w:eastAsia="宋体" w:cs="Times New Roman"/>
                <w:color w:val="00B0F0"/>
                <w:kern w:val="0"/>
                <w:sz w:val="24"/>
                <w:szCs w:val="24"/>
              </w:rPr>
              <w:t>见附件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），机构秘书审核（伦理资料可同立项资料一并准备，见附件</w:t>
            </w: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伦理审查申请文件清单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，交伦理秘书审核）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接收到资料后，＜5个工作日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④邮寄纸质版资料，收件人为机构秘书（伦理资料可随同立项资料直接邮寄给机构秘书）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⑤机构办主任签字、机构主任签字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＜3个工作日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⑥完成立项后机构秘书通知申办方，进入伦理审查流程（根据申办方需求，也可以进入合同预审流程）</w:t>
            </w:r>
          </w:p>
        </w:tc>
        <w:tc>
          <w:tcPr>
            <w:tcW w:w="1893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</w:tbl>
    <w:p>
      <w:pPr>
        <w:spacing w:line="30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上述所有电子版资料可以发送到机构秘书微信（15838797703）或机构邮箱（nysgcp@163.com），涉及伦理的资料的发送到伦理秘书微信（18337731005）或伦理委员会邮箱（nysyyllh@163.com）</w:t>
      </w:r>
    </w:p>
    <w:p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立项资料准备的份数：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立项资料准备2份（1份用作机构立项存档，1份随后用作研究者文件夹资料）；</w:t>
      </w:r>
    </w:p>
    <w:p>
      <w:pPr>
        <w:spacing w:line="300" w:lineRule="auto"/>
        <w:ind w:firstLine="480" w:firstLineChars="200"/>
        <w:rPr>
          <w:color w:val="FF0000"/>
          <w:sz w:val="24"/>
          <w:szCs w:val="24"/>
          <w:u w:val="single"/>
        </w:rPr>
      </w:pPr>
      <w:r>
        <w:rPr>
          <w:rFonts w:hint="eastAsia"/>
          <w:color w:val="FF0000"/>
          <w:sz w:val="24"/>
          <w:szCs w:val="24"/>
          <w:u w:val="single"/>
        </w:rPr>
        <w:t>伦理资料准备1份，另准备纸质版</w:t>
      </w:r>
      <w:r>
        <w:rPr>
          <w:rFonts w:hint="eastAsia"/>
          <w:b/>
          <w:color w:val="FF0000"/>
          <w:sz w:val="24"/>
          <w:szCs w:val="24"/>
          <w:u w:val="single"/>
        </w:rPr>
        <w:t>知情同意书</w:t>
      </w:r>
      <w:r>
        <w:rPr>
          <w:rFonts w:hint="eastAsia"/>
          <w:color w:val="FF0000"/>
          <w:sz w:val="24"/>
          <w:szCs w:val="24"/>
          <w:u w:val="single"/>
        </w:rPr>
        <w:t>和</w:t>
      </w:r>
      <w:r>
        <w:rPr>
          <w:rFonts w:hint="eastAsia"/>
          <w:b/>
          <w:color w:val="FF0000"/>
          <w:sz w:val="24"/>
          <w:szCs w:val="24"/>
          <w:u w:val="single"/>
        </w:rPr>
        <w:t>方案</w:t>
      </w:r>
      <w:r>
        <w:rPr>
          <w:rFonts w:hint="eastAsia"/>
          <w:color w:val="FF0000"/>
          <w:sz w:val="24"/>
          <w:szCs w:val="24"/>
          <w:u w:val="single"/>
        </w:rPr>
        <w:t>14份（14份资料不用盖章，不需要文件夹，简单装订即可，上会用）；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对于页数过多的资料，纸质版立项/伦理审查资料允许缩印或刻盘。</w:t>
      </w:r>
    </w:p>
    <w:p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关于PI签字问题：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PI签字时间：纸质版邮寄到机构后。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申办方如有不便，机构秘书/伦理秘书可协助找PI签字。</w:t>
      </w:r>
    </w:p>
    <w:p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盖章问题：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事先经机构/伦理秘书提前审阅的电子版资料可以不盖章。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要求盖章的纸质版资料需盖首页章+骑缝章（可以用立项专用章）。</w:t>
      </w:r>
    </w:p>
    <w:p>
      <w:pPr>
        <w:widowControl/>
        <w:spacing w:line="30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无法盖章的资料，请提供解释说明。</w:t>
      </w:r>
      <w:r>
        <w:rPr>
          <w:sz w:val="24"/>
          <w:szCs w:val="24"/>
        </w:rPr>
        <w:br w:type="page"/>
      </w:r>
    </w:p>
    <w:p>
      <w:pPr>
        <w:pStyle w:val="3"/>
        <w:spacing w:line="300" w:lineRule="auto"/>
        <w:rPr>
          <w:szCs w:val="30"/>
        </w:rPr>
      </w:pPr>
      <w:r>
        <w:rPr>
          <w:rFonts w:hint="eastAsia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204470</wp:posOffset>
            </wp:positionV>
            <wp:extent cx="1946275" cy="2360930"/>
            <wp:effectExtent l="19050" t="0" r="0" b="0"/>
            <wp:wrapNone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9309" r="9930" b="2482"/>
                    <a:stretch>
                      <a:fillRect/>
                    </a:stretch>
                  </pic:blipFill>
                  <pic:spPr>
                    <a:xfrm>
                      <a:off x="0" y="0"/>
                      <a:ext cx="1946227" cy="23610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6" w:name="_Toc138173481"/>
      <w:r>
        <w:rPr>
          <w:rFonts w:hint="eastAsia"/>
          <w:szCs w:val="30"/>
        </w:rPr>
        <w:t>5  立项文件夹要求</w:t>
      </w:r>
      <w:bookmarkEnd w:id="6"/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同时适用于伦理资料、研究者文件夹可参考</w:t>
      </w:r>
    </w:p>
    <w:p>
      <w:pPr>
        <w:spacing w:line="300" w:lineRule="auto"/>
        <w:rPr>
          <w:b/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文件夹标准：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立项资料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标准：</w:t>
      </w:r>
      <w:r>
        <w:rPr>
          <w:rFonts w:hint="eastAsia"/>
          <w:sz w:val="24"/>
          <w:szCs w:val="24"/>
        </w:rPr>
        <w:t>黑色、快劳夹A4、标准高度315mm</w:t>
      </w:r>
    </w:p>
    <w:p>
      <w:pPr>
        <w:spacing w:line="30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/>
          <w:sz w:val="24"/>
          <w:szCs w:val="24"/>
        </w:rPr>
        <w:t xml:space="preserve">      厚度视资料而定，不作要求</w:t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124460</wp:posOffset>
            </wp:positionV>
            <wp:extent cx="1847850" cy="2343150"/>
            <wp:effectExtent l="19050" t="0" r="0" b="0"/>
            <wp:wrapNone/>
            <wp:docPr id="4" name="图片 4" descr="C:\Users\Administrator\Desktop\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webwxgetmsgim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018" r="11355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隔页纸标准：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文件夹内侧请使用</w:t>
      </w:r>
      <w:r>
        <w:rPr>
          <w:rFonts w:hint="eastAsia"/>
          <w:b/>
          <w:sz w:val="24"/>
          <w:szCs w:val="24"/>
        </w:rPr>
        <w:t>隔页纸</w:t>
      </w:r>
      <w:r>
        <w:rPr>
          <w:rFonts w:hint="eastAsia"/>
          <w:sz w:val="24"/>
          <w:szCs w:val="24"/>
        </w:rPr>
        <w:t>，勿使用便利贴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每一项内容，</w:t>
      </w:r>
      <w:r>
        <w:rPr>
          <w:rFonts w:hint="eastAsia"/>
          <w:b/>
          <w:sz w:val="24"/>
          <w:szCs w:val="24"/>
        </w:rPr>
        <w:t>隔页纸在前，正文在后。</w:t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210185</wp:posOffset>
            </wp:positionV>
            <wp:extent cx="847725" cy="3276600"/>
            <wp:effectExtent l="19050" t="0" r="9525" b="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219710</wp:posOffset>
            </wp:positionV>
            <wp:extent cx="847725" cy="3276600"/>
            <wp:effectExtent l="19050" t="0" r="9525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文件夹侧签：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内容应包括项目名称、资料类型、申办方名称、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PI姓名（宋体字），模板见右图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侧签长、宽根据文件夹大小而定</w:t>
      </w:r>
    </w:p>
    <w:p>
      <w:pPr>
        <w:widowControl/>
        <w:spacing w:line="300" w:lineRule="auto"/>
        <w:jc w:val="left"/>
        <w:rPr>
          <w:rFonts w:asciiTheme="majorHAnsi" w:hAnsiTheme="majorHAnsi" w:eastAsiaTheme="majorEastAsia" w:cstheme="majorBidi"/>
          <w:b/>
          <w:bCs/>
          <w:sz w:val="30"/>
          <w:szCs w:val="30"/>
        </w:rPr>
      </w:pPr>
      <w:r>
        <w:rPr>
          <w:szCs w:val="30"/>
        </w:rPr>
        <w:br w:type="page"/>
      </w:r>
    </w:p>
    <w:p>
      <w:pPr>
        <w:pStyle w:val="3"/>
        <w:spacing w:line="300" w:lineRule="auto"/>
        <w:rPr>
          <w:szCs w:val="30"/>
        </w:rPr>
      </w:pPr>
      <w:bookmarkStart w:id="7" w:name="_Toc138173482"/>
      <w:r>
        <w:rPr>
          <w:rFonts w:hint="eastAsia"/>
          <w:szCs w:val="30"/>
        </w:rPr>
        <w:t>6  人类遗传资源审批申报</w:t>
      </w:r>
      <w:bookmarkEnd w:id="7"/>
    </w:p>
    <w:p>
      <w:pPr>
        <w:spacing w:line="300" w:lineRule="auto"/>
        <w:ind w:firstLine="480" w:firstLineChars="2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鉴于本机构目前条件和GCP经验，目前不作为组长单位参与临床试验项目。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①本机构</w:t>
      </w:r>
      <w:r>
        <w:rPr>
          <w:rFonts w:hint="eastAsia"/>
          <w:sz w:val="24"/>
          <w:szCs w:val="24"/>
        </w:rPr>
        <w:t>作为参加单位接受由组长单位作为主申请单位统一申请遗传办审批。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②机构可以出具承诺书，申请承诺书流程无必要的前置步骤。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③遗传办承诺书一般可以在5个工作日内签署完成。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</w:p>
    <w:p>
      <w:pPr>
        <w:pStyle w:val="3"/>
        <w:spacing w:line="300" w:lineRule="auto"/>
        <w:rPr>
          <w:szCs w:val="30"/>
        </w:rPr>
      </w:pPr>
      <w:bookmarkStart w:id="8" w:name="_Toc138173483"/>
      <w:r>
        <w:rPr>
          <w:rFonts w:hint="eastAsia"/>
          <w:szCs w:val="30"/>
        </w:rPr>
        <w:t>7  SMO选择与CRC管理</w:t>
      </w:r>
      <w:bookmarkEnd w:id="8"/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本机构无规定的合作的SMO公司，亦不指定专门的SMO公司。若申办方需要机构协助寻找SMO公司，机构可予以配合。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机构不收取CRC管理费。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本机构接受</w:t>
      </w:r>
      <w:r>
        <w:rPr>
          <w:rFonts w:ascii="宋体" w:hAnsi="宋体" w:eastAsia="宋体"/>
          <w:sz w:val="24"/>
          <w:szCs w:val="24"/>
        </w:rPr>
        <w:t>CRC</w:t>
      </w:r>
      <w:r>
        <w:rPr>
          <w:rFonts w:hint="eastAsia" w:ascii="宋体" w:hAnsi="宋体" w:eastAsia="宋体"/>
          <w:sz w:val="24"/>
          <w:szCs w:val="24"/>
        </w:rPr>
        <w:t>派遣函，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要求签署三方协议（申办方/CRO、SMO、机构）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b/>
          <w:sz w:val="24"/>
          <w:szCs w:val="24"/>
        </w:rPr>
        <w:t>协议简明扼要，主要约定申办方、SMO、机构三方责任义务，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:highlight w:val="yellow"/>
        </w:rPr>
        <w:t>不要求协议中体现服务金额</w:t>
      </w:r>
      <w:r>
        <w:rPr>
          <w:rFonts w:hint="eastAsia" w:ascii="宋体" w:hAnsi="宋体" w:eastAsia="宋体"/>
          <w:b/>
          <w:sz w:val="24"/>
          <w:szCs w:val="24"/>
        </w:rPr>
        <w:t>等内容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CRC备案、变更时请及时向机构办提交资料。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CRC备案最迟不能晚于启动会前。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CRC变更至少应提前1个月告知机构办和研究者，无特殊情况，要求下一任CRC备案前，上一任CRC不得变更。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原则上，为方便工作，机构要求CRC为驻地CRC；对于入组较慢且随访间隔较长的项目，在申办方同意的前提下，机构允许为异地CRC。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机构会不定期对CRC进行考核，对于考核不称职的CRC，有权要求SMO公司更换CRC，亦有权建议申办方更换SMO公司。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CRC备案资料（提交2份）：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①派遣函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②CRC简历（附GCP证书、身份证、学历学位证明复印件）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③SMO公司营业执照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上述资料应有SMO公司印章。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0"/>
          <w:szCs w:val="30"/>
        </w:rPr>
      </w:pPr>
      <w:r>
        <w:rPr>
          <w:szCs w:val="30"/>
        </w:rPr>
        <w:br w:type="page"/>
      </w:r>
    </w:p>
    <w:p>
      <w:pPr>
        <w:pStyle w:val="3"/>
        <w:spacing w:line="300" w:lineRule="auto"/>
        <w:rPr>
          <w:b w:val="0"/>
          <w:bCs w:val="0"/>
          <w:szCs w:val="30"/>
        </w:rPr>
      </w:pPr>
      <w:bookmarkStart w:id="9" w:name="_Toc138173484"/>
      <w:r>
        <w:rPr>
          <w:rFonts w:hint="eastAsia"/>
          <w:szCs w:val="30"/>
        </w:rPr>
        <w:t>8  合同管理</w:t>
      </w:r>
      <w:bookmarkEnd w:id="9"/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合同签署流程：</w:t>
      </w:r>
    </w:p>
    <w:tbl>
      <w:tblPr>
        <w:tblStyle w:val="13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2268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流   程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时间点</w:t>
            </w:r>
          </w:p>
        </w:tc>
        <w:tc>
          <w:tcPr>
            <w:tcW w:w="1985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</w:rPr>
              <w:t>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①合同初审（可就相关费用问题、合同关键点进行初步协商）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允许在立项完成后开始</w:t>
            </w:r>
          </w:p>
        </w:tc>
        <w:tc>
          <w:tcPr>
            <w:tcW w:w="1985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②合同定稿（步骤：申办方/CRO审查、机构秘书审查、机构办主任审查）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允许在伦理审查前完成</w:t>
            </w:r>
          </w:p>
        </w:tc>
        <w:tc>
          <w:tcPr>
            <w:tcW w:w="1985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</w:tcPr>
          <w:p>
            <w:pPr>
              <w:spacing w:line="300" w:lineRule="auto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③合同签署（步骤：申办方/CRO签署、邮寄合同、PI签署、机构主任签署）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伦理批件获得后</w:t>
            </w:r>
          </w:p>
        </w:tc>
        <w:tc>
          <w:tcPr>
            <w:tcW w:w="1985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</w:rPr>
              <w:t>＜5个工作日</w:t>
            </w:r>
          </w:p>
        </w:tc>
      </w:tr>
    </w:tbl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关键信息：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机构接受申办方合同模板。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机构留存合同</w:t>
      </w:r>
      <w:r>
        <w:rPr>
          <w:rFonts w:hint="eastAsia" w:ascii="宋体" w:hAnsi="宋体" w:eastAsia="宋体"/>
          <w:b/>
          <w:sz w:val="24"/>
          <w:szCs w:val="24"/>
        </w:rPr>
        <w:t>2份</w:t>
      </w:r>
      <w:r>
        <w:rPr>
          <w:rFonts w:hint="eastAsia" w:ascii="宋体" w:hAnsi="宋体" w:eastAsia="宋体"/>
          <w:sz w:val="24"/>
          <w:szCs w:val="24"/>
        </w:rPr>
        <w:t>（研究者文件夹1份，机构办1份）。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无CRO公司时，合同为两方协议：甲方为申办方，乙方为本机构；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如果有CRO公司时为三方协议：申办方、CRO、本机构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本机构合同签字人为</w:t>
      </w:r>
      <w:r>
        <w:rPr>
          <w:rFonts w:hint="eastAsia" w:ascii="宋体" w:hAnsi="宋体" w:eastAsia="宋体"/>
          <w:b/>
          <w:sz w:val="24"/>
          <w:szCs w:val="24"/>
        </w:rPr>
        <w:t>PI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/>
          <w:b/>
          <w:sz w:val="24"/>
          <w:szCs w:val="24"/>
        </w:rPr>
        <w:t>机构主任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研究者观察费、机构管理费、检查/检验费、税费均应体现在合同中，由医院财务部门统一发放，不得由申办方直接交给机构工作人员、研究者、受试者。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b/>
          <w:color w:val="00B0F0"/>
          <w:sz w:val="24"/>
          <w:szCs w:val="24"/>
        </w:rPr>
      </w:pPr>
      <w:r>
        <w:rPr>
          <w:rFonts w:hint="eastAsia" w:ascii="宋体" w:hAnsi="宋体" w:eastAsia="宋体"/>
          <w:b/>
          <w:color w:val="00B0F0"/>
          <w:sz w:val="24"/>
          <w:szCs w:val="24"/>
        </w:rPr>
        <w:t>受试者补助、特殊检查检验项目、AE/SAE救治费用及其他特殊费用，在确保受试者隐私的前提下，可以经第三方支付，但事前需征得申办方和机构同意。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检查/检验费按医院正常收费标准收取，拟订合同时，相关检查/检验费可以由PI团队提供给申办方，也可由机构办提供。检查/检验费价格调整时，本机构不另行通知，在最终结算时，以实际收费为准。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机构管理费收取标准为合同总费用的25%</w:t>
      </w:r>
      <w:r>
        <w:rPr>
          <w:rFonts w:hint="eastAsia" w:ascii="宋体" w:hAnsi="宋体" w:eastAsia="宋体"/>
          <w:sz w:val="24"/>
          <w:szCs w:val="24"/>
        </w:rPr>
        <w:t>。除机构管理费外，机构不再收取其他管理费用，如立项费、药品管理费、资料管理费（5年内）、质控费、CRC管理费等。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税费为合同总额的</w:t>
      </w:r>
      <w:r>
        <w:rPr>
          <w:rFonts w:hint="eastAsia" w:ascii="宋体" w:hAnsi="宋体" w:eastAsia="宋体"/>
          <w:b/>
          <w:color w:val="FF0000"/>
          <w:sz w:val="44"/>
          <w:szCs w:val="44"/>
        </w:rPr>
        <w:t>6%</w:t>
      </w:r>
      <w:r>
        <w:rPr>
          <w:rFonts w:hint="eastAsia" w:ascii="宋体" w:hAnsi="宋体" w:eastAsia="宋体"/>
          <w:sz w:val="24"/>
          <w:szCs w:val="24"/>
        </w:rPr>
        <w:t>。（计算方法：如某项目税前10000元，则合同总金额为10000+10000*0.06=10600元）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合同盖章：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本机构合同章为“南阳市第一人民医院”，法人手签字。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申办方/CRO可以盖公司章或合同专用章，加骑缝章。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申办方/CRO合同签字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手签或签字章</w:t>
      </w:r>
      <w:r>
        <w:rPr>
          <w:rFonts w:hint="eastAsia" w:ascii="宋体" w:hAnsi="宋体" w:eastAsia="宋体"/>
          <w:sz w:val="24"/>
          <w:szCs w:val="24"/>
        </w:rPr>
        <w:t>均可，合同须有签字时间。</w:t>
      </w:r>
    </w:p>
    <w:p>
      <w:pPr>
        <w:pStyle w:val="3"/>
        <w:spacing w:line="300" w:lineRule="auto"/>
        <w:rPr>
          <w:szCs w:val="30"/>
        </w:rPr>
      </w:pPr>
      <w:bookmarkStart w:id="10" w:name="_Toc138173485"/>
      <w:r>
        <w:rPr>
          <w:rFonts w:hint="eastAsia"/>
          <w:szCs w:val="30"/>
        </w:rPr>
        <w:t>9  项目启动会流程</w:t>
      </w:r>
      <w:bookmarkEnd w:id="10"/>
      <w:r>
        <w:rPr>
          <w:rFonts w:hint="eastAsia"/>
          <w:szCs w:val="30"/>
        </w:rPr>
        <w:tab/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必备条件：</w:t>
      </w:r>
      <w:r>
        <w:rPr>
          <w:rFonts w:hint="eastAsia" w:ascii="宋体" w:hAnsi="宋体" w:eastAsia="宋体"/>
          <w:sz w:val="24"/>
          <w:szCs w:val="24"/>
        </w:rPr>
        <w:t>启动会原则上应在合同签署完毕后，试验相关资料、首付款、试验药品准备就绪后进行。其中</w:t>
      </w:r>
      <w:r>
        <w:rPr>
          <w:rFonts w:hint="eastAsia" w:ascii="宋体" w:hAnsi="宋体" w:eastAsia="宋体"/>
          <w:b/>
          <w:sz w:val="24"/>
          <w:szCs w:val="24"/>
        </w:rPr>
        <w:t>合同签署是必需条件</w:t>
      </w:r>
      <w:r>
        <w:rPr>
          <w:rFonts w:hint="eastAsia" w:ascii="宋体" w:hAnsi="宋体" w:eastAsia="宋体"/>
          <w:sz w:val="24"/>
          <w:szCs w:val="24"/>
        </w:rPr>
        <w:t>，试验相关资料、首付款、试验药品准备若无法完成但需要启动的，申办方应说明情况。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会议地点和时间：</w:t>
      </w:r>
      <w:r>
        <w:rPr>
          <w:rFonts w:hint="eastAsia" w:ascii="宋体" w:hAnsi="宋体" w:eastAsia="宋体"/>
          <w:sz w:val="24"/>
          <w:szCs w:val="24"/>
        </w:rPr>
        <w:t>时间由CRA、PI、机构办商定，一般建议选择在周二-周五的上午10:30；地点可以选择在相关临床科室的会议室或医院的会议室。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参会人：</w:t>
      </w:r>
      <w:r>
        <w:rPr>
          <w:rFonts w:hint="eastAsia" w:ascii="宋体" w:hAnsi="宋体" w:eastAsia="宋体"/>
          <w:sz w:val="24"/>
          <w:szCs w:val="24"/>
        </w:rPr>
        <w:t>PI、研究者（包括研究护士）、药品管理员、资料员、质控员、机构办相关人员、申办方人员及CRA、CRC、项目要求可能参与的医技科室人员等。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文件准备：</w:t>
      </w:r>
      <w:r>
        <w:rPr>
          <w:rFonts w:hint="eastAsia" w:ascii="宋体" w:hAnsi="宋体" w:eastAsia="宋体"/>
          <w:sz w:val="24"/>
          <w:szCs w:val="24"/>
        </w:rPr>
        <w:t>PPT、培训资料、签到表、授权表、会议记录表等。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会议流程：</w:t>
      </w:r>
      <w:r>
        <w:rPr>
          <w:rFonts w:hint="eastAsia" w:ascii="宋体" w:hAnsi="宋体" w:eastAsia="宋体"/>
          <w:sz w:val="24"/>
          <w:szCs w:val="24"/>
        </w:rPr>
        <w:t>签到→方案/流程/GCP培训→答疑→分工授权→培训资料整理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highlight w:val="green"/>
        </w:rPr>
        <w:t>重要声明：</w:t>
      </w:r>
      <w:r>
        <w:rPr>
          <w:rFonts w:hint="eastAsia" w:ascii="宋体" w:hAnsi="宋体" w:eastAsia="宋体"/>
          <w:b/>
          <w:color w:val="FF0000"/>
          <w:sz w:val="24"/>
          <w:szCs w:val="24"/>
          <w:highlight w:val="green"/>
        </w:rPr>
        <w:t>不允许</w:t>
      </w:r>
      <w:r>
        <w:rPr>
          <w:rFonts w:hint="eastAsia" w:ascii="宋体" w:hAnsi="宋体" w:eastAsia="宋体"/>
          <w:color w:val="000000" w:themeColor="text1"/>
          <w:sz w:val="24"/>
          <w:szCs w:val="24"/>
          <w:highlight w:val="green"/>
        </w:rPr>
        <w:t>参会各方在启动会现场</w:t>
      </w:r>
      <w:r>
        <w:rPr>
          <w:rFonts w:hint="eastAsia" w:ascii="宋体" w:hAnsi="宋体" w:eastAsia="宋体"/>
          <w:color w:val="000000" w:themeColor="text1"/>
          <w:sz w:val="24"/>
          <w:szCs w:val="24"/>
          <w:highlight w:val="green"/>
          <w:u w:val="single"/>
        </w:rPr>
        <w:t>提供水果、点心等非会议用物资</w:t>
      </w:r>
      <w:r>
        <w:rPr>
          <w:rFonts w:hint="eastAsia" w:ascii="宋体" w:hAnsi="宋体" w:eastAsia="宋体"/>
          <w:sz w:val="24"/>
          <w:szCs w:val="24"/>
          <w:highlight w:val="green"/>
        </w:rPr>
        <w:t>。</w:t>
      </w:r>
    </w:p>
    <w:p>
      <w:pPr>
        <w:spacing w:line="300" w:lineRule="auto"/>
        <w:rPr>
          <w:sz w:val="24"/>
          <w:szCs w:val="24"/>
        </w:rPr>
      </w:pPr>
    </w:p>
    <w:p>
      <w:pPr>
        <w:pStyle w:val="3"/>
        <w:spacing w:line="300" w:lineRule="auto"/>
        <w:rPr>
          <w:szCs w:val="30"/>
        </w:rPr>
      </w:pPr>
      <w:bookmarkStart w:id="11" w:name="_Toc138173486"/>
      <w:r>
        <w:rPr>
          <w:rFonts w:hint="eastAsia"/>
          <w:szCs w:val="30"/>
        </w:rPr>
        <w:t>10  关于免费检查单</w:t>
      </w:r>
      <w:bookmarkEnd w:id="11"/>
    </w:p>
    <w:p>
      <w:pPr>
        <w:widowControl/>
        <w:spacing w:line="300" w:lineRule="auto"/>
        <w:ind w:firstLine="495"/>
        <w:jc w:val="left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注：本条规定不适用于中心实验室检查项目或外送项目。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本机构使用免费化验单信息系统。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为确保提高试验效率、减轻研究者工作量和医技科室工作量、方便项目结题后的费用计算，在不增加患者抽血次数和抽血量的前提下，机构可能会对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</w:rPr>
        <w:t>价格相对较低的组合检查项目不予拆分计费</w:t>
      </w:r>
      <w:r>
        <w:rPr>
          <w:rFonts w:hint="eastAsia" w:ascii="宋体" w:hAnsi="宋体" w:eastAsia="宋体"/>
          <w:sz w:val="24"/>
          <w:szCs w:val="24"/>
        </w:rPr>
        <w:t>，但对于高价检查项目，机构会考虑申办方利益，允许拆分检查。（例如：某项目仅检查肾功能中的肌酐项目，因肾功能价格为23元/项，机构将按照肾功能全套项目给患者检查）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各个项目在</w:t>
      </w:r>
      <w:r>
        <w:rPr>
          <w:rFonts w:hint="eastAsia" w:ascii="宋体" w:hAnsi="宋体" w:eastAsia="宋体"/>
          <w:b/>
          <w:sz w:val="24"/>
          <w:szCs w:val="24"/>
        </w:rPr>
        <w:t>尾款结算</w:t>
      </w:r>
      <w:r>
        <w:rPr>
          <w:rFonts w:hint="eastAsia" w:ascii="宋体" w:hAnsi="宋体" w:eastAsia="宋体"/>
          <w:sz w:val="24"/>
          <w:szCs w:val="24"/>
        </w:rPr>
        <w:t>时，以我院“免费化验单信息系统”中的单价、数量、总额为准。（特殊情况下除外）</w:t>
      </w:r>
    </w:p>
    <w:p>
      <w:pPr>
        <w:widowControl/>
        <w:spacing w:line="300" w:lineRule="auto"/>
        <w:ind w:firstLine="495"/>
        <w:jc w:val="left"/>
        <w:rPr>
          <w:rFonts w:asciiTheme="majorHAnsi" w:hAnsiTheme="majorHAnsi" w:eastAsiaTheme="majorEastAsia"/>
          <w:sz w:val="30"/>
          <w:szCs w:val="30"/>
        </w:rPr>
      </w:pPr>
      <w:r>
        <w:rPr>
          <w:rFonts w:hint="eastAsia"/>
          <w:szCs w:val="30"/>
        </w:rPr>
        <w:tab/>
      </w:r>
    </w:p>
    <w:p>
      <w:pPr>
        <w:pStyle w:val="3"/>
        <w:spacing w:line="300" w:lineRule="auto"/>
      </w:pPr>
      <w:bookmarkStart w:id="12" w:name="_Toc138173487"/>
      <w:r>
        <w:rPr>
          <w:rFonts w:hint="eastAsia"/>
        </w:rPr>
        <w:t>11  试验相关检定证书获取</w:t>
      </w:r>
      <w:bookmarkEnd w:id="12"/>
      <w:r>
        <w:rPr>
          <w:rFonts w:hint="eastAsia"/>
        </w:rPr>
        <w:tab/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机构资格认定证书、备案信息：</w:t>
      </w:r>
      <w:r>
        <w:rPr>
          <w:rFonts w:hint="eastAsia" w:ascii="宋体" w:hAnsi="宋体" w:eastAsia="宋体"/>
          <w:sz w:val="24"/>
          <w:szCs w:val="24"/>
        </w:rPr>
        <w:t>见本指南次页。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机构法人证书/执业许可证:</w:t>
      </w:r>
      <w:r>
        <w:rPr>
          <w:rFonts w:hint="eastAsia" w:ascii="宋体" w:hAnsi="宋体" w:eastAsia="宋体"/>
          <w:sz w:val="24"/>
          <w:szCs w:val="24"/>
        </w:rPr>
        <w:t xml:space="preserve"> 见本指南目录前页。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室间质评证书：</w:t>
      </w:r>
      <w:r>
        <w:rPr>
          <w:rFonts w:hint="eastAsia" w:ascii="宋体" w:hAnsi="宋体" w:eastAsia="宋体"/>
          <w:sz w:val="24"/>
          <w:szCs w:val="24"/>
        </w:rPr>
        <w:t>见公共邮箱，机构办定期更新。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仪器校准证书：</w:t>
      </w:r>
      <w:r>
        <w:rPr>
          <w:rFonts w:hint="eastAsia" w:ascii="宋体" w:hAnsi="宋体" w:eastAsia="宋体"/>
          <w:sz w:val="24"/>
          <w:szCs w:val="24"/>
        </w:rPr>
        <w:t>见公共邮箱，机构办/医院设备科提供。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实验室正常值范围：</w:t>
      </w:r>
      <w:r>
        <w:rPr>
          <w:rFonts w:hint="eastAsia" w:ascii="宋体" w:hAnsi="宋体" w:eastAsia="宋体"/>
          <w:sz w:val="24"/>
          <w:szCs w:val="24"/>
        </w:rPr>
        <w:t>见公共邮箱，机构办定期更新。</w:t>
      </w:r>
    </w:p>
    <w:p>
      <w:pPr>
        <w:widowControl/>
        <w:spacing w:line="300" w:lineRule="auto"/>
        <w:jc w:val="left"/>
        <w:rPr>
          <w:rFonts w:ascii="Times New Roman" w:hAnsi="Times New Roman" w:eastAsia="楷体" w:cs="Times New Roman"/>
          <w:sz w:val="24"/>
          <w:szCs w:val="24"/>
        </w:rPr>
      </w:pPr>
      <w:r>
        <w:rPr>
          <w:rFonts w:ascii="Times New Roman" w:hAnsi="楷体" w:eastAsia="楷体" w:cs="Times New Roman"/>
          <w:sz w:val="24"/>
          <w:szCs w:val="24"/>
          <w:highlight w:val="yellow"/>
        </w:rPr>
        <w:t>公共邮箱：</w:t>
      </w:r>
      <w:r>
        <w:rPr>
          <w:rFonts w:ascii="Times New Roman" w:hAnsi="Times New Roman" w:eastAsia="楷体" w:cs="Times New Roman"/>
          <w:sz w:val="24"/>
          <w:szCs w:val="24"/>
          <w:highlight w:val="yellow"/>
        </w:rPr>
        <w:t>nysgcp@126.com</w:t>
      </w:r>
      <w:r>
        <w:rPr>
          <w:rFonts w:ascii="Times New Roman" w:hAnsi="楷体" w:eastAsia="楷体" w:cs="Times New Roman"/>
          <w:sz w:val="24"/>
          <w:szCs w:val="24"/>
          <w:highlight w:val="yellow"/>
        </w:rPr>
        <w:t>，密码</w:t>
      </w:r>
      <w:r>
        <w:rPr>
          <w:rFonts w:ascii="Times New Roman" w:hAnsi="Times New Roman" w:eastAsia="楷体" w:cs="Times New Roman"/>
          <w:sz w:val="24"/>
          <w:szCs w:val="24"/>
          <w:highlight w:val="yellow"/>
        </w:rPr>
        <w:t>gcp62208396</w:t>
      </w:r>
    </w:p>
    <w:p>
      <w:pPr>
        <w:pStyle w:val="3"/>
        <w:spacing w:line="300" w:lineRule="auto"/>
      </w:pPr>
      <w:bookmarkStart w:id="13" w:name="_Toc138173488"/>
      <w:r>
        <w:rPr>
          <w:rFonts w:hint="eastAsia"/>
        </w:rPr>
        <w:t>12  关于GCP药房</w:t>
      </w:r>
      <w:bookmarkEnd w:id="13"/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机构设有中心药房，配备有2-8℃冰箱、2-20℃阴凉柜、15-25℃恒温箱、-80℃冰箱、温湿度自动监测报警系统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UPS不间断电源和断电报警器等。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机构药品管理员：</w:t>
      </w:r>
      <w:r>
        <w:rPr>
          <w:rFonts w:hint="eastAsia" w:ascii="宋体" w:hAnsi="宋体" w:eastAsia="宋体"/>
          <w:sz w:val="24"/>
          <w:szCs w:val="24"/>
        </w:rPr>
        <w:t xml:space="preserve">华  素  </w:t>
      </w:r>
      <w:r>
        <w:rPr>
          <w:rFonts w:ascii="宋体" w:hAnsi="宋体" w:eastAsia="宋体"/>
          <w:sz w:val="24"/>
          <w:szCs w:val="24"/>
        </w:rPr>
        <w:t>15936185635</w:t>
      </w:r>
      <w:r>
        <w:rPr>
          <w:rFonts w:hint="eastAsia" w:ascii="宋体" w:hAnsi="宋体" w:eastAsia="宋体"/>
          <w:sz w:val="24"/>
          <w:szCs w:val="24"/>
        </w:rPr>
        <w:t>（微信同号）  邮箱：woshihuasu@126.com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药品接收时间：</w:t>
      </w:r>
      <w:r>
        <w:rPr>
          <w:rFonts w:hint="eastAsia" w:ascii="宋体" w:hAnsi="宋体" w:eastAsia="宋体"/>
          <w:sz w:val="24"/>
          <w:szCs w:val="24"/>
        </w:rPr>
        <w:t>周一至周五，上午8:00-12:00，下午15:00-17:30</w:t>
      </w:r>
    </w:p>
    <w:p>
      <w:pPr>
        <w:spacing w:line="30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药品接收人员：</w:t>
      </w:r>
      <w:r>
        <w:rPr>
          <w:rFonts w:hint="eastAsia" w:ascii="宋体" w:hAnsi="宋体" w:eastAsia="宋体"/>
          <w:sz w:val="24"/>
          <w:szCs w:val="24"/>
        </w:rPr>
        <w:t>GCP药房药品管理员</w:t>
      </w:r>
    </w:p>
    <w:p>
      <w:pPr>
        <w:spacing w:line="30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药品接收时需要的资料：</w:t>
      </w:r>
    </w:p>
    <w:p>
      <w:pPr>
        <w:spacing w:line="30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查看、打印药品随箱温度记录和所用温度计的校准证书；</w:t>
      </w:r>
    </w:p>
    <w:p>
      <w:pPr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根据随箱的药检报告、交接清单核对药品；</w:t>
      </w:r>
    </w:p>
    <w:p>
      <w:pPr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快递运送单、药品交接清单签字，保留快递运送底单；</w:t>
      </w:r>
    </w:p>
    <w:p>
      <w:pPr>
        <w:spacing w:line="300" w:lineRule="auto"/>
        <w:ind w:firstLine="46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建立/填写试验药物接收记录表（中心药房版本）。</w:t>
      </w:r>
    </w:p>
    <w:p>
      <w:pPr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关于申办方配备冰箱等设施：</w:t>
      </w:r>
    </w:p>
    <w:p>
      <w:pPr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如果项目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涉及</w:t>
      </w:r>
      <w:r>
        <w:rPr>
          <w:rFonts w:hint="eastAsia" w:ascii="宋体" w:hAnsi="宋体" w:eastAsia="宋体"/>
          <w:sz w:val="24"/>
          <w:szCs w:val="24"/>
        </w:rPr>
        <w:t>的药品数量多或包装尺寸大，需要占用较大空间，请申办方提前联系药品管理员，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沟通</w:t>
      </w:r>
      <w:r>
        <w:rPr>
          <w:rFonts w:hint="eastAsia" w:ascii="宋体" w:hAnsi="宋体" w:eastAsia="宋体"/>
          <w:sz w:val="24"/>
          <w:szCs w:val="24"/>
        </w:rPr>
        <w:t>是否需要申办方提供专用冰箱等设施。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关于项目印章：</w:t>
      </w:r>
    </w:p>
    <w:p>
      <w:pPr>
        <w:widowControl/>
        <w:spacing w:line="300" w:lineRule="auto"/>
        <w:ind w:firstLine="4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为区分各个项目处方，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</w:rPr>
        <w:t>申办方需提供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:highlight w:val="green"/>
        </w:rPr>
        <w:t>项目印章</w:t>
      </w:r>
      <w:r>
        <w:rPr>
          <w:rFonts w:hint="eastAsia" w:ascii="宋体" w:hAnsi="宋体" w:eastAsia="宋体"/>
          <w:sz w:val="24"/>
          <w:szCs w:val="24"/>
        </w:rPr>
        <w:t>。（项目印章建议为方章,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红色，</w:t>
      </w:r>
      <w:r>
        <w:rPr>
          <w:rFonts w:hint="eastAsia" w:ascii="宋体" w:hAnsi="宋体" w:eastAsia="宋体"/>
          <w:sz w:val="24"/>
          <w:szCs w:val="24"/>
        </w:rPr>
        <w:t>2*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sz w:val="24"/>
          <w:szCs w:val="24"/>
        </w:rPr>
        <w:t>CM左右即可，主要目的用于区分处方，因此印章内容不需要太过详尽，例如“**药品**病**期项目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**公司</w:t>
      </w:r>
      <w:r>
        <w:rPr>
          <w:rFonts w:hint="eastAsia" w:ascii="宋体" w:hAnsi="宋体" w:eastAsia="宋体"/>
          <w:sz w:val="24"/>
          <w:szCs w:val="24"/>
        </w:rPr>
        <w:t>”）</w:t>
      </w:r>
    </w:p>
    <w:p>
      <w:pPr>
        <w:spacing w:line="300" w:lineRule="auto"/>
        <w:rPr>
          <w:rFonts w:ascii="宋体" w:hAnsi="宋体" w:eastAsia="宋体"/>
          <w:sz w:val="24"/>
          <w:szCs w:val="24"/>
        </w:rPr>
      </w:pPr>
    </w:p>
    <w:p>
      <w:pPr>
        <w:spacing w:line="300" w:lineRule="auto"/>
        <w:ind w:firstLine="465"/>
        <w:rPr>
          <w:rFonts w:ascii="宋体" w:hAnsi="宋体" w:eastAsia="宋体"/>
          <w:sz w:val="24"/>
          <w:szCs w:val="24"/>
        </w:rPr>
      </w:pPr>
    </w:p>
    <w:p>
      <w:pPr>
        <w:spacing w:line="300" w:lineRule="auto"/>
        <w:ind w:firstLine="465"/>
        <w:rPr>
          <w:rFonts w:ascii="宋体" w:hAnsi="宋体" w:eastAsia="宋体"/>
          <w:sz w:val="24"/>
          <w:szCs w:val="24"/>
        </w:rPr>
      </w:pPr>
    </w:p>
    <w:p>
      <w:pPr>
        <w:spacing w:line="300" w:lineRule="auto"/>
        <w:ind w:firstLine="465"/>
        <w:rPr>
          <w:rFonts w:ascii="宋体" w:hAnsi="宋体" w:eastAsia="宋体"/>
          <w:sz w:val="24"/>
          <w:szCs w:val="24"/>
        </w:rPr>
      </w:pPr>
    </w:p>
    <w:p>
      <w:pPr>
        <w:spacing w:line="300" w:lineRule="auto"/>
        <w:ind w:firstLine="465"/>
        <w:rPr>
          <w:rFonts w:ascii="宋体" w:hAnsi="宋体" w:eastAsia="宋体"/>
          <w:sz w:val="24"/>
          <w:szCs w:val="24"/>
        </w:rPr>
      </w:pPr>
    </w:p>
    <w:p>
      <w:pPr>
        <w:pStyle w:val="3"/>
        <w:spacing w:line="300" w:lineRule="auto"/>
      </w:pPr>
      <w:bookmarkStart w:id="14" w:name="_Toc138173489"/>
      <w:r>
        <w:rPr>
          <w:rFonts w:hint="eastAsia"/>
        </w:rPr>
        <w:t>13  机构项目质控</w:t>
      </w:r>
      <w:bookmarkEnd w:id="14"/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机构质控员在项目入组首例、入组1/3-1/2时、入组完毕后进行质控，不少于3次。</w:t>
      </w:r>
    </w:p>
    <w:p>
      <w:pPr>
        <w:widowControl/>
        <w:spacing w:line="300" w:lineRule="auto"/>
        <w:ind w:firstLine="480"/>
        <w:jc w:val="left"/>
        <w:rPr>
          <w:rFonts w:asciiTheme="majorHAnsi" w:hAnsiTheme="majorHAnsi" w:eastAsiaTheme="majorEastAsia" w:cstheme="majorBidi"/>
          <w:b/>
          <w:bCs/>
          <w:sz w:val="30"/>
          <w:szCs w:val="32"/>
        </w:rPr>
      </w:pPr>
      <w:r>
        <w:br w:type="page"/>
      </w:r>
    </w:p>
    <w:p>
      <w:pPr>
        <w:pStyle w:val="3"/>
        <w:spacing w:line="300" w:lineRule="auto"/>
      </w:pPr>
      <w:bookmarkStart w:id="15" w:name="_Toc138173490"/>
      <w:r>
        <w:rPr>
          <w:rFonts w:hint="eastAsia"/>
        </w:rPr>
        <w:t>14  申办方监查</w:t>
      </w:r>
      <w:bookmarkEnd w:id="15"/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申办方监查，请提前5个工作日预约，到医院后先在机构登记备案。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监查中存在的问题，应及时反馈机构办，尤其是检查出的严重问题，要求在24h内反馈。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</w:p>
    <w:p>
      <w:pPr>
        <w:pStyle w:val="3"/>
        <w:spacing w:line="300" w:lineRule="auto"/>
      </w:pPr>
      <w:bookmarkStart w:id="16" w:name="_Toc138173491"/>
      <w:r>
        <w:rPr>
          <w:rFonts w:hint="eastAsia"/>
        </w:rPr>
        <w:t>15  第三方稽查</w:t>
      </w:r>
      <w:bookmarkEnd w:id="16"/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CRA将稽查委托函和稽查总结会议日程填写后递交临床试验机构，并在机构办进行登记备案。</w:t>
      </w:r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机构无指定的第三方稽查公司。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材料准备：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稽查人员须提供：保密协议（必要时）、稽查委托函、稽查人员资质。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结题项目稽查：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结题项目需提前和机构资料管理员预约，告知预计核查时间，以准备稽查场所、项目资料等。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pStyle w:val="3"/>
        <w:spacing w:line="300" w:lineRule="auto"/>
      </w:pPr>
      <w:bookmarkStart w:id="17" w:name="_Toc138173492"/>
      <w:r>
        <w:rPr>
          <w:rFonts w:hint="eastAsia"/>
        </w:rPr>
        <w:t>16  数据溯源、CRA/CRC信息系统权限</w:t>
      </w:r>
      <w:bookmarkEnd w:id="17"/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机构使用电子病历，有修改记录。</w:t>
      </w:r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允许CRA/CRC查阅受试者病历信息，可在机构办使用机构办相关工作人员的权限访问患者的病历信息。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除了试验方案规定或合同约定的项目外，受试者其他信息不允许拍照和导出。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</w:p>
    <w:p>
      <w:pPr>
        <w:pStyle w:val="3"/>
        <w:spacing w:line="300" w:lineRule="auto"/>
      </w:pPr>
      <w:bookmarkStart w:id="18" w:name="_Toc138173493"/>
      <w:r>
        <w:rPr>
          <w:rFonts w:hint="eastAsia"/>
        </w:rPr>
        <w:t>17  关于竞争项目的管理</w:t>
      </w:r>
      <w:bookmarkEnd w:id="18"/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存在竞争的项目，机构视符合入排条件患者的总数量区别管理。</w:t>
      </w:r>
    </w:p>
    <w:p>
      <w:pPr>
        <w:widowControl/>
        <w:spacing w:line="300" w:lineRule="auto"/>
        <w:ind w:firstLine="480" w:firstLineChars="200"/>
        <w:jc w:val="left"/>
        <w:rPr>
          <w:rFonts w:asciiTheme="majorHAnsi" w:hAnsiTheme="majorHAnsi" w:eastAsiaTheme="majorEastAsia" w:cstheme="majorBidi"/>
          <w:b/>
          <w:bCs/>
          <w:sz w:val="30"/>
          <w:szCs w:val="32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若符合入排条件的患者数较少，则不再受理竞争项目或等第一个项目入组基本结束后再受理；若符合入排条件的患者数较多，可以受理竞争项目。</w:t>
      </w:r>
      <w:r>
        <w:br w:type="page"/>
      </w:r>
    </w:p>
    <w:p>
      <w:pPr>
        <w:pStyle w:val="3"/>
        <w:spacing w:line="300" w:lineRule="auto"/>
      </w:pPr>
      <w:bookmarkStart w:id="19" w:name="_Toc138173494"/>
      <w:r>
        <w:rPr>
          <w:rFonts w:hint="eastAsia"/>
        </w:rPr>
        <w:t>18  关于影像资料、病理资料</w:t>
      </w:r>
      <w:bookmarkEnd w:id="19"/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试验方案规定或合同约定的情况下，受试者的CT/MRI资料可以拷贝。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医院病理科可以提供一定数量的病理组织切片。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CT室  电话：0377-63310030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MRI室电话：0377-63310022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病理科电话：0377-63310037</w:t>
      </w:r>
    </w:p>
    <w:p>
      <w:pPr>
        <w:spacing w:line="300" w:lineRule="auto"/>
        <w:ind w:firstLine="465"/>
        <w:rPr>
          <w:sz w:val="24"/>
          <w:szCs w:val="24"/>
        </w:rPr>
      </w:pPr>
    </w:p>
    <w:p>
      <w:pPr>
        <w:spacing w:line="300" w:lineRule="auto"/>
        <w:ind w:firstLine="465"/>
        <w:rPr>
          <w:sz w:val="24"/>
          <w:szCs w:val="24"/>
        </w:rPr>
      </w:pPr>
    </w:p>
    <w:p>
      <w:pPr>
        <w:pStyle w:val="3"/>
        <w:spacing w:line="300" w:lineRule="auto"/>
      </w:pPr>
      <w:bookmarkStart w:id="20" w:name="_Toc138173495"/>
      <w:r>
        <w:rPr>
          <w:rFonts w:hint="eastAsia"/>
        </w:rPr>
        <w:t>19  关于用章</w:t>
      </w:r>
      <w:bookmarkEnd w:id="20"/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允许申办方使用“临床试验专用章”、“合同专用章”等。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多页资料时，应使用首页章+骑缝章。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本机构合同用章为“南阳市第一人民医院”公章。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伦理资料用章要求与机构用章要求一致。</w:t>
      </w:r>
    </w:p>
    <w:p>
      <w:pPr>
        <w:spacing w:line="300" w:lineRule="auto"/>
        <w:ind w:firstLine="465"/>
        <w:rPr>
          <w:sz w:val="24"/>
          <w:szCs w:val="24"/>
        </w:rPr>
      </w:pPr>
    </w:p>
    <w:p>
      <w:pPr>
        <w:spacing w:line="300" w:lineRule="auto"/>
        <w:ind w:firstLine="465"/>
        <w:rPr>
          <w:sz w:val="24"/>
          <w:szCs w:val="24"/>
        </w:rPr>
      </w:pPr>
    </w:p>
    <w:p>
      <w:pPr>
        <w:pStyle w:val="3"/>
        <w:spacing w:line="300" w:lineRule="auto"/>
      </w:pPr>
      <w:bookmarkStart w:id="21" w:name="_Toc138173496"/>
      <w:r>
        <w:rPr>
          <w:rFonts w:hint="eastAsia"/>
        </w:rPr>
        <w:t>20  关于资料的邮寄</w:t>
      </w:r>
      <w:bookmarkEnd w:id="21"/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收件人：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试验相关资料、合同请邮寄给机构秘书。药品邮寄给机构药品管理员。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伦理资料邮寄给机构秘书（与机构资料一同邮寄的，可邮寄给机构秘书，由机构秘书代为转交）。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地址：</w:t>
      </w:r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河南省南阳市人民南路1099号南阳市第一人民医院药物临床试验中心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邮编：</w:t>
      </w:r>
    </w:p>
    <w:p>
      <w:pPr>
        <w:widowControl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473000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其他要求：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请寄件人测算物流/快递可能的达到时间，尽量避免货物在周六、周日送达。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纸质版资料建议使用</w:t>
      </w:r>
      <w:r>
        <w:rPr>
          <w:rFonts w:hint="eastAsia"/>
          <w:b/>
          <w:color w:val="FF0000"/>
          <w:sz w:val="24"/>
          <w:szCs w:val="24"/>
        </w:rPr>
        <w:t>顺丰快递</w:t>
      </w:r>
      <w:r>
        <w:rPr>
          <w:rFonts w:hint="eastAsia"/>
          <w:sz w:val="24"/>
          <w:szCs w:val="24"/>
        </w:rPr>
        <w:t>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建议收件人联系方式填写手机号码和座机。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机构秘书、药品管理员座机：0377-62208396；伦理秘书座机：0377-62208395。</w:t>
      </w:r>
    </w:p>
    <w:p>
      <w:pPr>
        <w:pStyle w:val="3"/>
        <w:spacing w:line="300" w:lineRule="auto"/>
      </w:pPr>
      <w:bookmarkStart w:id="22" w:name="_Toc138173497"/>
      <w:r>
        <w:rPr>
          <w:rFonts w:hint="eastAsia"/>
        </w:rPr>
        <w:t>21  关于制作招募材料</w:t>
      </w:r>
      <w:bookmarkEnd w:id="22"/>
    </w:p>
    <w:p>
      <w:pPr>
        <w:spacing w:line="30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注：本部分特指放在本机构的纸质版受试者招募材料（如海报、易拉宝等）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受试者招募材料最早可在签订完合同后制作。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受试者招募材料的内容应与伦理委员会审批的招募材料内容一致。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受试者招募材料制作完毕前，请交伦理秘书审阅并定稿。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181610</wp:posOffset>
            </wp:positionV>
            <wp:extent cx="1495425" cy="2838450"/>
            <wp:effectExtent l="19050" t="0" r="9525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</w:rPr>
        <w:t>招募材料的规格：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57785</wp:posOffset>
            </wp:positionV>
            <wp:extent cx="1382395" cy="2638425"/>
            <wp:effectExtent l="19050" t="0" r="8255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 xml:space="preserve"> 见右图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招募材料的可以摆放的位置：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①相关的临床科室门诊室门口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②相关的临床科室住院部走廊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③医院门诊部1楼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④医院住院部1楼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⑤病理科（限肿瘤项目）</w:t>
      </w:r>
    </w:p>
    <w:p>
      <w:pPr>
        <w:spacing w:line="300" w:lineRule="auto"/>
        <w:ind w:firstLine="465"/>
        <w:rPr>
          <w:sz w:val="24"/>
          <w:szCs w:val="24"/>
        </w:rPr>
      </w:pP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0"/>
          <w:szCs w:val="32"/>
        </w:rPr>
      </w:pPr>
      <w:r>
        <w:br w:type="page"/>
      </w:r>
    </w:p>
    <w:p>
      <w:pPr>
        <w:pStyle w:val="3"/>
        <w:spacing w:line="300" w:lineRule="auto"/>
      </w:pPr>
      <w:bookmarkStart w:id="23" w:name="_Toc138173498"/>
      <w:r>
        <w:rPr>
          <w:rFonts w:hint="eastAsia"/>
        </w:rPr>
        <w:t>22  关于SAE和SUSAR报告</w:t>
      </w:r>
      <w:bookmarkEnd w:id="23"/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除试验方案或者其他文件（如研究者手册）中规定不需立即报告的严重不良事件外，研究者需在获知SAE发生的24小时内报告给申办方（除非在研究方案中另有约定）。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院内SAE，由研究者上报申办方。经申办方判定为SUSAR的，应在15天内报告给机构和伦理委员会（致死或死亡病例7日内报告，并在随后的8天内报告、完善随访信息）。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院外SUSRA，申办方应该在1个月内向本机构反馈，涉及死亡病例的，应该在7日内向本机构反馈。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SUSAR报告递交时间截点：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本机构发生的SUSAR，以纸质版SUSAR递交时间为准。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本机构外的发生SUSAR，可以以邮箱递交时间为准。</w:t>
      </w:r>
    </w:p>
    <w:p>
      <w:pPr>
        <w:spacing w:line="300" w:lineRule="auto"/>
        <w:ind w:firstLine="465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安全性事件报告邮箱（机构 伦理通用）：</w:t>
      </w:r>
    </w:p>
    <w:p>
      <w:pPr>
        <w:spacing w:line="300" w:lineRule="auto"/>
        <w:ind w:firstLine="465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nysusar@163.com</w:t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0"/>
          <w:szCs w:val="32"/>
        </w:rPr>
      </w:pPr>
      <w:r>
        <w:br w:type="page"/>
      </w:r>
    </w:p>
    <w:p>
      <w:pPr>
        <w:pStyle w:val="3"/>
        <w:spacing w:line="300" w:lineRule="auto"/>
      </w:pPr>
      <w:bookmarkStart w:id="24" w:name="_Toc138173499"/>
      <w:r>
        <w:rPr>
          <w:rFonts w:hint="eastAsia"/>
        </w:rPr>
        <w:t>23  关于投诉</w:t>
      </w:r>
      <w:bookmarkEnd w:id="24"/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机构人员、伦理委员会人员在工作中若存在推诿、失职、违纪违规，您可以投诉到以下部门。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医院办公室：0377-63310163/63310089</w:t>
      </w:r>
    </w:p>
    <w:p>
      <w:pPr>
        <w:spacing w:line="300" w:lineRule="auto"/>
        <w:ind w:firstLine="465"/>
      </w:pPr>
      <w:r>
        <w:rPr>
          <w:rFonts w:hint="eastAsia"/>
          <w:sz w:val="24"/>
          <w:szCs w:val="24"/>
        </w:rPr>
        <w:t>医院监察室：0377-63310991</w:t>
      </w:r>
    </w:p>
    <w:p>
      <w:pPr>
        <w:spacing w:line="30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研究者在临床试验中存在故意不依从方案以及其他违反GCP原则的行为的，您可以向机构办公室（0377-62208396）或伦理委员会（0377-62208395）投诉。</w:t>
      </w:r>
    </w:p>
    <w:p>
      <w:pPr>
        <w:widowControl/>
        <w:jc w:val="left"/>
        <w:rPr>
          <w:b/>
          <w:bCs/>
          <w:kern w:val="44"/>
          <w:sz w:val="44"/>
          <w:szCs w:val="44"/>
        </w:rPr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spacing w:line="300" w:lineRule="auto"/>
      </w:pPr>
      <w:bookmarkStart w:id="25" w:name="_Toc138173500"/>
      <w:r>
        <w:rPr>
          <w:rFonts w:hint="eastAsia"/>
        </w:rPr>
        <w:t>第二部分 伦理委员会</w:t>
      </w:r>
      <w:bookmarkEnd w:id="25"/>
    </w:p>
    <w:p>
      <w:pPr>
        <w:widowControl/>
        <w:spacing w:line="300" w:lineRule="auto"/>
        <w:jc w:val="left"/>
        <w:rPr>
          <w:rFonts w:ascii="宋体" w:hAnsi="宋体" w:eastAsia="宋体"/>
          <w:b/>
          <w:color w:val="FF0000"/>
          <w:szCs w:val="21"/>
        </w:rPr>
      </w:pPr>
      <w:r>
        <w:rPr>
          <w:rFonts w:hint="eastAsia" w:ascii="宋体" w:hAnsi="宋体" w:eastAsia="宋体"/>
          <w:b/>
          <w:color w:val="FF0000"/>
          <w:szCs w:val="21"/>
        </w:rPr>
        <w:t>声明：本指南涉及的信息如果和伦理委员会发布的信息不一致，请以伦理委员会发布的最新信息为准。伦理委员会联系人：李全超 电话：0377-62208395/18337731005</w:t>
      </w:r>
    </w:p>
    <w:p>
      <w:pPr>
        <w:pStyle w:val="3"/>
        <w:spacing w:line="300" w:lineRule="auto"/>
        <w:rPr>
          <w:szCs w:val="30"/>
        </w:rPr>
      </w:pPr>
      <w:bookmarkStart w:id="26" w:name="_Toc138173501"/>
      <w:r>
        <w:rPr>
          <w:rFonts w:hint="eastAsia"/>
          <w:szCs w:val="30"/>
        </w:rPr>
        <w:t>1  伦理委员会办公信息</w:t>
      </w:r>
      <w:bookmarkEnd w:id="26"/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对外接待时间：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周一</w:t>
      </w:r>
      <w:r>
        <w:rPr>
          <w:rFonts w:ascii="宋体" w:hAnsi="宋体" w:eastAsia="宋体"/>
          <w:sz w:val="24"/>
          <w:szCs w:val="24"/>
        </w:rPr>
        <w:t>-</w:t>
      </w:r>
      <w:r>
        <w:rPr>
          <w:rFonts w:hint="eastAsia" w:ascii="宋体" w:hAnsi="宋体" w:eastAsia="宋体"/>
          <w:sz w:val="24"/>
          <w:szCs w:val="24"/>
        </w:rPr>
        <w:t>周六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上午</w:t>
      </w:r>
      <w:r>
        <w:rPr>
          <w:rFonts w:ascii="宋体" w:hAnsi="宋体" w:eastAsia="宋体"/>
          <w:sz w:val="24"/>
          <w:szCs w:val="24"/>
        </w:rPr>
        <w:t>8:00-12:00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周一-周五 下午14:30-17:30（10月-4月）、15:00-18:00（5月-9月）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伦理委员会公室电话：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0377-62208395（传真同号）   </w:t>
      </w:r>
      <w:r>
        <w:rPr>
          <w:rFonts w:ascii="宋体" w:hAnsi="宋体" w:eastAsia="宋体"/>
          <w:sz w:val="24"/>
          <w:szCs w:val="24"/>
        </w:rPr>
        <w:t>18337731005</w:t>
      </w:r>
      <w:r>
        <w:rPr>
          <w:rFonts w:hint="eastAsia" w:ascii="宋体" w:hAnsi="宋体" w:eastAsia="宋体"/>
          <w:sz w:val="24"/>
          <w:szCs w:val="24"/>
        </w:rPr>
        <w:t>（微信同号）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机构公共邮箱：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nysyyllh@163.com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机构办公室地址：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河南省南阳市人民南路1099号南阳市第一人民医院药物临床试验中心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人员联系方式：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伦理委员会主任委员：窦晓蓓  电话：0377-62208395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伦理委员会秘书：李全超  电话：</w:t>
      </w:r>
      <w:r>
        <w:rPr>
          <w:rFonts w:ascii="宋体" w:hAnsi="宋体" w:eastAsia="宋体"/>
          <w:sz w:val="24"/>
          <w:szCs w:val="24"/>
        </w:rPr>
        <w:t>18337731005</w:t>
      </w:r>
      <w:r>
        <w:rPr>
          <w:rFonts w:hint="eastAsia" w:ascii="宋体" w:hAnsi="宋体" w:eastAsia="宋体"/>
          <w:sz w:val="24"/>
          <w:szCs w:val="24"/>
        </w:rPr>
        <w:t xml:space="preserve">  0377-62208395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    邮箱：</w:t>
      </w:r>
      <w:r>
        <w:rPr>
          <w:rFonts w:ascii="宋体" w:hAnsi="宋体" w:eastAsia="宋体"/>
          <w:sz w:val="24"/>
          <w:szCs w:val="24"/>
        </w:rPr>
        <w:t>nysyyllh@163.com</w:t>
      </w: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00" w:lineRule="auto"/>
        <w:jc w:val="left"/>
        <w:rPr>
          <w:rFonts w:asciiTheme="majorHAnsi" w:hAnsiTheme="majorHAnsi" w:eastAsiaTheme="majorEastAsia" w:cstheme="majorBidi"/>
          <w:b/>
          <w:bCs/>
          <w:sz w:val="30"/>
          <w:szCs w:val="30"/>
        </w:rPr>
      </w:pPr>
      <w:r>
        <w:rPr>
          <w:szCs w:val="30"/>
        </w:rPr>
        <w:br w:type="page"/>
      </w:r>
    </w:p>
    <w:p>
      <w:pPr>
        <w:pStyle w:val="3"/>
        <w:spacing w:line="300" w:lineRule="auto"/>
        <w:rPr>
          <w:szCs w:val="30"/>
        </w:rPr>
      </w:pPr>
      <w:bookmarkStart w:id="27" w:name="_Toc138173502"/>
      <w:r>
        <w:rPr>
          <w:rFonts w:hint="eastAsia"/>
          <w:szCs w:val="30"/>
        </w:rPr>
        <w:t>2  伦理委员会工作流程</w:t>
      </w:r>
      <w:bookmarkEnd w:id="27"/>
    </w:p>
    <w:p>
      <w:pPr>
        <w:spacing w:line="300" w:lineRule="auto"/>
      </w:pPr>
      <w:r>
        <w:rPr>
          <w:rFonts w:cs="Times New Roman"/>
          <w:color w:val="000000"/>
        </w:rPr>
        <w:drawing>
          <wp:inline distT="0" distB="0" distL="0" distR="0">
            <wp:extent cx="5274310" cy="7530465"/>
            <wp:effectExtent l="19050" t="0" r="2540" b="0"/>
            <wp:docPr id="2" name="图片 15" descr="C:\Users\asdfg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\Users\asdfg\Desktop\图片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</w:pPr>
      <w:r>
        <w:br w:type="page"/>
      </w:r>
    </w:p>
    <w:p>
      <w:pPr>
        <w:spacing w:line="300" w:lineRule="auto"/>
      </w:pPr>
    </w:p>
    <w:p>
      <w:pPr>
        <w:pStyle w:val="3"/>
        <w:spacing w:line="300" w:lineRule="auto"/>
      </w:pPr>
      <w:bookmarkStart w:id="28" w:name="_Toc138173503"/>
      <w:r>
        <w:rPr>
          <w:rFonts w:hint="eastAsia"/>
        </w:rPr>
        <w:t>3  关于伦理资料递交</w:t>
      </w:r>
      <w:bookmarkEnd w:id="28"/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递交伦理资料无需排队。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伦理资料递交最晚时间为伦理会召开前5个工作日。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如果项目已经通过组长单位伦理审查，但暂时未拿到伦理批件。递交资料时，允许没有组长单位伦理批件，但在伦理会召开前，必须提供组长单位伦理批件。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ICF、招募广告不强制要求使用本中心模板。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color w:val="FF0000"/>
          <w:sz w:val="24"/>
          <w:szCs w:val="24"/>
        </w:rPr>
      </w:pPr>
    </w:p>
    <w:p>
      <w:pPr>
        <w:pStyle w:val="3"/>
        <w:spacing w:line="300" w:lineRule="auto"/>
      </w:pPr>
      <w:bookmarkStart w:id="29" w:name="_Toc138173504"/>
      <w:r>
        <w:rPr>
          <w:rFonts w:hint="eastAsia"/>
        </w:rPr>
        <w:t>4  伦理会召开时间、伦理审查结果/批件下发时间</w:t>
      </w:r>
      <w:bookmarkEnd w:id="29"/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每月2次伦理会，一般在该月的第二周和第四周。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根据审查项目的多少，伦理批件一般在会后的5个工作日内下发。</w:t>
      </w: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00" w:lineRule="auto"/>
        <w:ind w:firstLine="597" w:firstLineChars="249"/>
        <w:jc w:val="left"/>
        <w:rPr>
          <w:rFonts w:ascii="宋体" w:hAnsi="宋体" w:eastAsia="宋体"/>
          <w:sz w:val="24"/>
          <w:szCs w:val="24"/>
        </w:rPr>
      </w:pPr>
    </w:p>
    <w:p>
      <w:pPr>
        <w:pStyle w:val="3"/>
        <w:spacing w:line="300" w:lineRule="auto"/>
      </w:pPr>
      <w:bookmarkStart w:id="30" w:name="_Toc138173505"/>
      <w:r>
        <w:rPr>
          <w:rFonts w:hint="eastAsia"/>
        </w:rPr>
        <w:t>5  伦理费收取标准</w:t>
      </w:r>
      <w:bookmarkEnd w:id="30"/>
    </w:p>
    <w:p>
      <w:pPr>
        <w:spacing w:line="300" w:lineRule="auto"/>
        <w:ind w:firstLine="472" w:firstLineChars="196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初始审查费（会审）</w:t>
      </w:r>
      <w:r>
        <w:rPr>
          <w:rFonts w:hint="eastAsia"/>
          <w:sz w:val="24"/>
          <w:szCs w:val="24"/>
        </w:rPr>
        <w:t>：5300元（含6%税）</w:t>
      </w:r>
    </w:p>
    <w:p>
      <w:pPr>
        <w:spacing w:line="300" w:lineRule="auto"/>
        <w:ind w:firstLine="472" w:firstLineChars="196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初始审查费（快审）</w:t>
      </w:r>
      <w:r>
        <w:rPr>
          <w:rFonts w:hint="eastAsia"/>
          <w:sz w:val="24"/>
          <w:szCs w:val="24"/>
        </w:rPr>
        <w:t>：5300元（含6%税）</w:t>
      </w:r>
    </w:p>
    <w:p>
      <w:pPr>
        <w:spacing w:line="300" w:lineRule="auto"/>
        <w:ind w:firstLine="472" w:firstLineChars="196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加急审查</w:t>
      </w:r>
      <w:r>
        <w:rPr>
          <w:rFonts w:hint="eastAsia"/>
          <w:sz w:val="24"/>
          <w:szCs w:val="24"/>
        </w:rPr>
        <w:t>：在初始审查费基础上+1060元（含6%税）</w:t>
      </w:r>
    </w:p>
    <w:p>
      <w:pPr>
        <w:spacing w:line="300" w:lineRule="auto"/>
        <w:ind w:firstLine="411" w:firstLineChars="196"/>
        <w:rPr>
          <w:sz w:val="24"/>
          <w:szCs w:val="24"/>
        </w:rPr>
      </w:pPr>
      <w:r>
        <w:rPr>
          <w:rFonts w:hint="eastAsia"/>
          <w:szCs w:val="21"/>
        </w:rPr>
        <w:t>（加急审查适用于伦理会前5个工作日内提交资料者）</w:t>
      </w:r>
    </w:p>
    <w:p>
      <w:pPr>
        <w:spacing w:line="300" w:lineRule="auto"/>
        <w:ind w:firstLine="472" w:firstLineChars="196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修正案审查</w:t>
      </w:r>
      <w:r>
        <w:rPr>
          <w:rFonts w:hint="eastAsia"/>
          <w:sz w:val="24"/>
          <w:szCs w:val="24"/>
        </w:rPr>
        <w:t>：2120元（含6%税）</w:t>
      </w:r>
    </w:p>
    <w:p>
      <w:pPr>
        <w:spacing w:line="300" w:lineRule="auto"/>
        <w:ind w:firstLine="472" w:firstLineChars="196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跟踪审查</w:t>
      </w:r>
      <w:r>
        <w:rPr>
          <w:rFonts w:hint="eastAsia"/>
          <w:sz w:val="24"/>
          <w:szCs w:val="24"/>
        </w:rPr>
        <w:t>：免费</w:t>
      </w:r>
    </w:p>
    <w:p>
      <w:pPr>
        <w:spacing w:line="300" w:lineRule="auto"/>
      </w:pPr>
    </w:p>
    <w:p>
      <w:pPr>
        <w:widowControl/>
        <w:spacing w:line="300" w:lineRule="auto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spacing w:line="300" w:lineRule="auto"/>
      </w:pPr>
      <w:bookmarkStart w:id="31" w:name="_Toc138173506"/>
      <w:r>
        <w:rPr>
          <w:rFonts w:hint="eastAsia"/>
        </w:rPr>
        <w:t>第三部分 财务相关指引</w:t>
      </w:r>
      <w:bookmarkEnd w:id="31"/>
    </w:p>
    <w:p>
      <w:r>
        <w:drawing>
          <wp:inline distT="0" distB="0" distL="0" distR="0">
            <wp:extent cx="5274310" cy="7377430"/>
            <wp:effectExtent l="19050" t="0" r="2540" b="0"/>
            <wp:docPr id="13" name="图片 2" descr="G:\GCP办事指南\开户许可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G:\GCP办事指南\开户许可证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</w:pPr>
      <w:bookmarkStart w:id="32" w:name="_Toc138173507"/>
      <w:r>
        <w:rPr>
          <w:rFonts w:hint="eastAsia"/>
        </w:rPr>
        <w:t>1  财务账号</w:t>
      </w:r>
      <w:bookmarkEnd w:id="32"/>
    </w:p>
    <w:p>
      <w:pPr>
        <w:spacing w:line="300" w:lineRule="auto"/>
        <w:ind w:firstLine="482" w:firstLineChars="200"/>
        <w:rPr>
          <w:sz w:val="24"/>
          <w:szCs w:val="24"/>
        </w:rPr>
      </w:pPr>
      <w:r>
        <w:rPr>
          <w:rFonts w:hint="eastAsia" w:ascii="Calibri" w:hAnsi="Calibri" w:eastAsia="宋体" w:cs="Times New Roman"/>
          <w:b/>
          <w:sz w:val="24"/>
          <w:szCs w:val="24"/>
        </w:rPr>
        <w:t>机构</w:t>
      </w:r>
      <w:r>
        <w:rPr>
          <w:rFonts w:hint="eastAsia" w:ascii="Calibri" w:hAnsi="Calibri" w:eastAsia="宋体" w:cs="Times New Roman"/>
          <w:sz w:val="24"/>
          <w:szCs w:val="24"/>
        </w:rPr>
        <w:t>及</w:t>
      </w:r>
      <w:r>
        <w:rPr>
          <w:rFonts w:hint="eastAsia" w:ascii="Calibri" w:hAnsi="Calibri" w:eastAsia="宋体" w:cs="Times New Roman"/>
          <w:b/>
          <w:sz w:val="24"/>
          <w:szCs w:val="24"/>
        </w:rPr>
        <w:t>伦理委员会</w:t>
      </w:r>
      <w:r>
        <w:rPr>
          <w:rFonts w:hint="eastAsia" w:ascii="Calibri" w:hAnsi="Calibri" w:eastAsia="宋体" w:cs="Times New Roman"/>
          <w:sz w:val="24"/>
          <w:szCs w:val="24"/>
        </w:rPr>
        <w:t>银行账户信息如下：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帐 户  名 称：南阳市第一人民医院 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开 户  银 行：中国建设银行南阳分行营业部 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帐        号：41001522310050203128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纳税人识别号：12411303419046366A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pStyle w:val="3"/>
        <w:spacing w:line="300" w:lineRule="auto"/>
      </w:pPr>
      <w:bookmarkStart w:id="33" w:name="_Toc138173508"/>
      <w:r>
        <w:rPr>
          <w:rFonts w:hint="eastAsia"/>
        </w:rPr>
        <w:t>2  费用支付</w:t>
      </w:r>
      <w:bookmarkEnd w:id="33"/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所有临床试验/伦理审查费用均通过银行转账形式接收。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伦理审查费原则上在伦理会之前缴纳（特殊情况下不能按时缴纳的请与伦理办公室联系）。</w:t>
      </w:r>
    </w:p>
    <w:p>
      <w:pPr>
        <w:widowControl/>
        <w:spacing w:line="300" w:lineRule="auto"/>
        <w:ind w:firstLine="46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首付款原则上在启动会前缴纳（特殊情况下不能按时缴纳的请与机构办联系），中期款按合同约定缴纳，尾款一般在分中心小结表盖章前缴纳。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widowControl/>
        <w:spacing w:line="300" w:lineRule="auto"/>
        <w:jc w:val="left"/>
        <w:rPr>
          <w:rFonts w:asciiTheme="majorHAnsi" w:hAnsiTheme="majorHAnsi" w:eastAsiaTheme="majorEastAsia" w:cstheme="majorBidi"/>
          <w:b/>
          <w:bCs/>
          <w:sz w:val="30"/>
          <w:szCs w:val="32"/>
        </w:rPr>
      </w:pPr>
      <w:r>
        <w:br w:type="page"/>
      </w:r>
    </w:p>
    <w:p>
      <w:pPr>
        <w:pStyle w:val="3"/>
        <w:spacing w:line="300" w:lineRule="auto"/>
      </w:pPr>
      <w:bookmarkStart w:id="34" w:name="_Toc138173509"/>
      <w:r>
        <w:rPr>
          <w:rFonts w:hint="eastAsia"/>
        </w:rPr>
        <w:t>3  费用上账、税费、发票须知</w:t>
      </w:r>
      <w:bookmarkEnd w:id="34"/>
    </w:p>
    <w:p>
      <w:pPr>
        <w:widowControl/>
        <w:spacing w:line="30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医院可开具增值税</w:t>
      </w:r>
      <w:r>
        <w:rPr>
          <w:rFonts w:hint="eastAsia" w:ascii="宋体" w:hAnsi="宋体" w:eastAsia="宋体"/>
          <w:b/>
          <w:color w:val="FF0000"/>
          <w:sz w:val="24"/>
          <w:szCs w:val="24"/>
          <w:highlight w:val="green"/>
        </w:rPr>
        <w:t>普通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发票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发票税费为</w:t>
      </w:r>
      <w:r>
        <w:rPr>
          <w:rFonts w:hint="eastAsia" w:ascii="宋体" w:hAnsi="宋体" w:eastAsia="宋体"/>
          <w:color w:val="FF0000"/>
          <w:sz w:val="44"/>
          <w:szCs w:val="44"/>
        </w:rPr>
        <w:t>6%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费用到账后，请申办方及时将</w:t>
      </w:r>
      <w:r>
        <w:rPr>
          <w:rFonts w:hint="eastAsia" w:ascii="宋体" w:hAnsi="宋体" w:eastAsia="宋体"/>
          <w:b/>
          <w:sz w:val="24"/>
          <w:szCs w:val="24"/>
        </w:rPr>
        <w:t>转账凭证（电子版）</w:t>
      </w:r>
      <w:r>
        <w:rPr>
          <w:rFonts w:hint="eastAsia" w:ascii="宋体" w:hAnsi="宋体" w:eastAsia="宋体"/>
          <w:sz w:val="24"/>
          <w:szCs w:val="24"/>
        </w:rPr>
        <w:t>发送到机构和伦理财务专用邮箱（nyyyxmfy@163.com）以及机构秘书/伦理秘书微信，并提供申办方</w:t>
      </w:r>
      <w:r>
        <w:rPr>
          <w:rFonts w:hint="eastAsia" w:ascii="宋体" w:hAnsi="宋体" w:eastAsia="宋体"/>
          <w:b/>
          <w:sz w:val="24"/>
          <w:szCs w:val="24"/>
        </w:rPr>
        <w:t>企业发票抬头信息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机构负责和医院财务部门协调开具发票。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避免月底转账，建议在每月的20号之前转账，机构开具发票的时间为每月25日前后。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机构开具的发票服务名称为：</w:t>
      </w:r>
      <w:r>
        <w:rPr>
          <w:rFonts w:hint="eastAsia" w:ascii="宋体" w:hAnsi="宋体" w:eastAsia="宋体"/>
          <w:b/>
          <w:sz w:val="24"/>
          <w:szCs w:val="24"/>
        </w:rPr>
        <w:t>临床试验费</w: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hint="eastAsia" w:ascii="宋体" w:hAnsi="宋体" w:eastAsia="宋体"/>
          <w:b/>
          <w:sz w:val="24"/>
          <w:szCs w:val="24"/>
        </w:rPr>
        <w:t>伦理审查费</w:t>
      </w:r>
      <w:r>
        <w:rPr>
          <w:rFonts w:hint="eastAsia" w:ascii="宋体" w:hAnsi="宋体" w:eastAsia="宋体"/>
          <w:sz w:val="24"/>
          <w:szCs w:val="24"/>
        </w:rPr>
        <w:t>，具体信息见下图。</w:t>
      </w: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0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76200</wp:posOffset>
            </wp:positionV>
            <wp:extent cx="6453505" cy="3810000"/>
            <wp:effectExtent l="19050" t="0" r="4445" b="0"/>
            <wp:wrapTopAndBottom/>
            <wp:docPr id="5" name="图片 5" descr="发票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票样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  <w:spacing w:line="300" w:lineRule="auto"/>
        <w:rPr>
          <w:sz w:val="28"/>
          <w:szCs w:val="28"/>
        </w:rPr>
      </w:pPr>
      <w:bookmarkStart w:id="35" w:name="_Toc138173510"/>
      <w:r>
        <w:rPr>
          <w:rFonts w:hint="eastAsia"/>
          <w:sz w:val="28"/>
          <w:szCs w:val="28"/>
        </w:rPr>
        <w:t>4  受试者补助费用</w:t>
      </w:r>
      <w:bookmarkEnd w:id="35"/>
    </w:p>
    <w:p>
      <w:pPr>
        <w:widowControl/>
        <w:spacing w:line="300" w:lineRule="auto"/>
        <w:ind w:firstLine="470" w:firstLineChars="196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根据合同约定。</w:t>
      </w:r>
    </w:p>
    <w:p>
      <w:pPr>
        <w:widowControl/>
        <w:spacing w:line="300" w:lineRule="auto"/>
        <w:ind w:firstLine="470" w:firstLineChars="196"/>
        <w:jc w:val="left"/>
        <w:rPr>
          <w:rFonts w:ascii="宋体" w:hAnsi="宋体" w:eastAsia="宋体"/>
          <w:b/>
          <w:color w:val="00B0F0"/>
          <w:sz w:val="24"/>
          <w:szCs w:val="24"/>
        </w:rPr>
      </w:pPr>
      <w:r>
        <w:rPr>
          <w:rFonts w:hint="eastAsia"/>
          <w:sz w:val="24"/>
          <w:szCs w:val="24"/>
        </w:rPr>
        <w:t>受试者费用（包括检查费、补助）可以经医院发放，也可以在</w:t>
      </w:r>
      <w:r>
        <w:rPr>
          <w:rFonts w:hint="eastAsia" w:ascii="宋体" w:hAnsi="宋体" w:eastAsia="宋体"/>
          <w:b/>
          <w:color w:val="00B0F0"/>
          <w:sz w:val="24"/>
          <w:szCs w:val="24"/>
        </w:rPr>
        <w:t>确保受试者隐私的前提下，可以经第三方支付，但事前需征得申办方和机构批准。</w:t>
      </w:r>
    </w:p>
    <w:p>
      <w:pPr>
        <w:widowControl/>
        <w:spacing w:line="300" w:lineRule="auto"/>
        <w:ind w:firstLine="470" w:firstLineChars="196"/>
        <w:jc w:val="left"/>
        <w:rPr>
          <w:sz w:val="24"/>
          <w:szCs w:val="24"/>
        </w:rPr>
      </w:pPr>
    </w:p>
    <w:p>
      <w:pPr>
        <w:widowControl/>
        <w:spacing w:line="300" w:lineRule="auto"/>
        <w:ind w:firstLine="548" w:firstLineChars="196"/>
        <w:jc w:val="left"/>
        <w:rPr>
          <w:rFonts w:ascii="宋体" w:hAnsi="宋体" w:eastAsia="宋体"/>
          <w:sz w:val="28"/>
          <w:szCs w:val="28"/>
        </w:rPr>
      </w:pPr>
    </w:p>
    <w:p>
      <w:pPr>
        <w:pStyle w:val="3"/>
        <w:spacing w:line="300" w:lineRule="auto"/>
        <w:rPr>
          <w:sz w:val="28"/>
          <w:szCs w:val="28"/>
        </w:rPr>
      </w:pPr>
      <w:bookmarkStart w:id="36" w:name="_Toc138173511"/>
      <w:r>
        <w:rPr>
          <w:rFonts w:hint="eastAsia"/>
          <w:sz w:val="28"/>
          <w:szCs w:val="28"/>
        </w:rPr>
        <w:t>5  关于退款</w:t>
      </w:r>
      <w:bookmarkEnd w:id="36"/>
      <w:r>
        <w:rPr>
          <w:rFonts w:hint="eastAsia"/>
          <w:sz w:val="28"/>
          <w:szCs w:val="28"/>
        </w:rPr>
        <w:tab/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申办方支付的款项，如未使用完毕，医院正常退款，但</w:t>
      </w:r>
      <w:r>
        <w:rPr>
          <w:rFonts w:hint="eastAsia" w:ascii="宋体" w:hAnsi="宋体" w:eastAsia="宋体"/>
          <w:color w:val="FF0000"/>
          <w:sz w:val="24"/>
          <w:szCs w:val="24"/>
        </w:rPr>
        <w:t>税费不退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br w:type="page"/>
      </w:r>
    </w:p>
    <w:p>
      <w:pPr>
        <w:pStyle w:val="2"/>
        <w:spacing w:line="300" w:lineRule="auto"/>
      </w:pPr>
      <w:bookmarkStart w:id="37" w:name="_Toc138173512"/>
      <w:r>
        <w:rPr>
          <w:rFonts w:hint="eastAsia"/>
        </w:rPr>
        <w:t>第四部分 附件</w:t>
      </w:r>
      <w:bookmarkEnd w:id="37"/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 xml:space="preserve">附件1：  </w:t>
      </w:r>
    </w:p>
    <w:p>
      <w:pPr>
        <w:pStyle w:val="3"/>
        <w:spacing w:line="300" w:lineRule="auto"/>
        <w:jc w:val="center"/>
      </w:pPr>
      <w:bookmarkStart w:id="38" w:name="_Toc138173513"/>
      <w:r>
        <w:rPr>
          <w:rFonts w:hint="eastAsia"/>
        </w:rPr>
        <w:t>药物临床试验立项申请文件清单</w:t>
      </w:r>
      <w:bookmarkEnd w:id="38"/>
    </w:p>
    <w:p>
      <w:pPr>
        <w:spacing w:line="300" w:lineRule="auto"/>
        <w:jc w:val="left"/>
        <w:rPr>
          <w:rFonts w:cs="宋体"/>
          <w:b/>
          <w:bCs/>
          <w:sz w:val="24"/>
          <w:szCs w:val="24"/>
        </w:rPr>
      </w:pPr>
      <w:r>
        <w:rPr>
          <w:rFonts w:hint="eastAsia" w:cs="宋体"/>
          <w:b/>
          <w:bCs/>
          <w:sz w:val="24"/>
          <w:szCs w:val="24"/>
        </w:rPr>
        <w:t>临床试验项目名称：</w:t>
      </w:r>
    </w:p>
    <w:p>
      <w:pPr>
        <w:spacing w:line="300" w:lineRule="auto"/>
        <w:jc w:val="left"/>
        <w:rPr>
          <w:rFonts w:hAnsi="宋体"/>
          <w:sz w:val="24"/>
          <w:szCs w:val="24"/>
        </w:rPr>
      </w:pPr>
      <w:r>
        <w:rPr>
          <w:rFonts w:hint="eastAsia" w:cs="宋体"/>
          <w:b/>
          <w:bCs/>
          <w:sz w:val="24"/>
          <w:szCs w:val="24"/>
        </w:rPr>
        <w:t>申办方</w:t>
      </w:r>
      <w:r>
        <w:rPr>
          <w:b/>
          <w:bCs/>
          <w:sz w:val="24"/>
          <w:szCs w:val="24"/>
        </w:rPr>
        <w:t>/CRO</w:t>
      </w:r>
      <w:r>
        <w:rPr>
          <w:rFonts w:hint="eastAsia" w:cs="宋体"/>
          <w:b/>
          <w:bCs/>
          <w:sz w:val="24"/>
          <w:szCs w:val="24"/>
        </w:rPr>
        <w:t>：</w:t>
      </w:r>
    </w:p>
    <w:p>
      <w:pPr>
        <w:spacing w:line="300" w:lineRule="auto"/>
        <w:jc w:val="left"/>
        <w:rPr>
          <w:rFonts w:cs="宋体"/>
          <w:b/>
          <w:bCs/>
          <w:sz w:val="24"/>
          <w:szCs w:val="24"/>
        </w:rPr>
      </w:pPr>
      <w:r>
        <w:rPr>
          <w:rFonts w:hint="eastAsia" w:cs="宋体"/>
          <w:b/>
          <w:bCs/>
          <w:sz w:val="24"/>
          <w:szCs w:val="24"/>
        </w:rPr>
        <w:t>本中心主要研究者：</w:t>
      </w:r>
    </w:p>
    <w:tbl>
      <w:tblPr>
        <w:tblStyle w:val="12"/>
        <w:tblW w:w="95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5081"/>
        <w:gridCol w:w="1211"/>
        <w:gridCol w:w="1276"/>
        <w:gridCol w:w="1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28" w:type="dxa"/>
            <w:tcBorders>
              <w:top w:val="single" w:color="auto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5081" w:type="dxa"/>
            <w:tcBorders>
              <w:top w:val="single" w:color="auto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文件名称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文件形式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递交情况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药物临床试验立项申请文件目录</w:t>
            </w:r>
            <w:r>
              <w:rPr>
                <w:rFonts w:hint="eastAsia" w:cs="宋体"/>
                <w:vertAlign w:val="superscript"/>
              </w:rPr>
              <w:t>①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2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临床试验机构立项申请表</w:t>
            </w:r>
            <w:r>
              <w:rPr>
                <w:rFonts w:hint="eastAsia" w:cs="宋体"/>
                <w:vertAlign w:val="superscript"/>
              </w:rPr>
              <w:t>②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3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cs="宋体"/>
              </w:rPr>
              <w:t>研究者履历及其能够证明其资格的文件</w:t>
            </w:r>
            <w:r>
              <w:rPr>
                <w:rFonts w:hint="eastAsia" w:cs="宋体"/>
                <w:vertAlign w:val="superscript"/>
              </w:rPr>
              <w:t>③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828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4</w:t>
            </w:r>
          </w:p>
        </w:tc>
        <w:tc>
          <w:tcPr>
            <w:tcW w:w="5081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cs="宋体"/>
              </w:rPr>
              <w:t>研究者经济利益声明</w:t>
            </w:r>
            <w:r>
              <w:rPr>
                <w:rFonts w:hint="eastAsia" w:cs="宋体"/>
                <w:vertAlign w:val="superscript"/>
              </w:rPr>
              <w:t>④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828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5</w:t>
            </w:r>
          </w:p>
        </w:tc>
        <w:tc>
          <w:tcPr>
            <w:tcW w:w="5081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国家药品监督管理局批件</w:t>
            </w:r>
            <w:r>
              <w:rPr>
                <w:rFonts w:hint="eastAsia"/>
              </w:rPr>
              <w:t>或备案的相关证明文件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复印盖章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  <w:jc w:val="center"/>
        </w:trPr>
        <w:tc>
          <w:tcPr>
            <w:tcW w:w="828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6</w:t>
            </w:r>
          </w:p>
        </w:tc>
        <w:tc>
          <w:tcPr>
            <w:tcW w:w="5081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strike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组长单位伦理批件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7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strike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临床试验方案</w:t>
            </w:r>
            <w:r>
              <w:rPr>
                <w:rFonts w:hint="eastAsia"/>
              </w:rPr>
              <w:t>（版本号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8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研究者手册</w:t>
            </w:r>
            <w:r>
              <w:rPr>
                <w:rFonts w:hint="eastAsia"/>
              </w:rPr>
              <w:t>（版本号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9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知情同意书</w:t>
            </w:r>
            <w:r>
              <w:rPr>
                <w:rFonts w:hint="eastAsia"/>
              </w:rPr>
              <w:t>（版本号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28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10</w:t>
            </w:r>
          </w:p>
        </w:tc>
        <w:tc>
          <w:tcPr>
            <w:tcW w:w="5081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其他提供给受试者的书面材料：受试者招募文件、受试者日记卡、紧急联系卡等</w:t>
            </w:r>
            <w:r>
              <w:rPr>
                <w:rFonts w:hint="eastAsia"/>
              </w:rPr>
              <w:t>（注明版本号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828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11</w:t>
            </w:r>
          </w:p>
        </w:tc>
        <w:tc>
          <w:tcPr>
            <w:tcW w:w="5081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保险合同（如有）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12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病例报告表文本</w:t>
            </w:r>
            <w:r>
              <w:rPr>
                <w:rFonts w:hint="eastAsia"/>
              </w:rPr>
              <w:t>（版本号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13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研究病历文本</w:t>
            </w:r>
            <w:r>
              <w:rPr>
                <w:rFonts w:hint="eastAsia"/>
              </w:rPr>
              <w:t>（如有，版本号</w:t>
            </w:r>
            <w:r>
              <w:t>/</w:t>
            </w:r>
            <w:r>
              <w:rPr>
                <w:rFonts w:hint="eastAsia"/>
              </w:rPr>
              <w:t>日期）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14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strike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试验用药药检证明（包括试验药、阳性对照药、试验药模拟剂、对照药模拟剂、基础用药等）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复印盖章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15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药品说明书（如有）、标签资料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16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strike/>
                <w:kern w:val="0"/>
              </w:rPr>
            </w:pPr>
            <w:r>
              <w:rPr>
                <w:rFonts w:ascii="宋体" w:hAnsi="宋体" w:cs="..ì."/>
                <w:kern w:val="0"/>
              </w:rPr>
              <w:t>GMP</w:t>
            </w:r>
            <w:r>
              <w:rPr>
                <w:rFonts w:hint="eastAsia" w:ascii="宋体" w:hAnsi="宋体" w:cs="..ì."/>
                <w:kern w:val="0"/>
              </w:rPr>
              <w:t>证书、药品生产企业许可证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复印盖章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ascii="宋体" w:hAnsi="宋体" w:cs="..ì."/>
                <w:kern w:val="0"/>
              </w:rPr>
              <w:t>17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申办者、</w:t>
            </w:r>
            <w:r>
              <w:rPr>
                <w:rFonts w:ascii="宋体" w:hAnsi="宋体" w:cs="..ì."/>
                <w:kern w:val="0"/>
              </w:rPr>
              <w:t>CRO</w:t>
            </w:r>
            <w:r>
              <w:rPr>
                <w:rFonts w:hint="eastAsia" w:ascii="宋体" w:hAnsi="宋体" w:cs="..ì."/>
                <w:kern w:val="0"/>
              </w:rPr>
              <w:t>（如有）、中心实验室（如有）资质证明文件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复印盖章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18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药物临床试验委托书（包括CRO、</w:t>
            </w:r>
            <w:r>
              <w:rPr>
                <w:rFonts w:ascii="宋体" w:hAnsi="宋体" w:cs="..ì."/>
                <w:kern w:val="0"/>
              </w:rPr>
              <w:t>CRA</w:t>
            </w:r>
            <w:r>
              <w:rPr>
                <w:rFonts w:hint="eastAsia" w:ascii="宋体" w:hAnsi="宋体" w:cs="..ì."/>
                <w:kern w:val="0"/>
              </w:rPr>
              <w:t>、</w:t>
            </w:r>
            <w:r>
              <w:rPr>
                <w:rFonts w:ascii="宋体" w:hAnsi="宋体" w:cs="..ì."/>
                <w:kern w:val="0"/>
              </w:rPr>
              <w:t>PI</w:t>
            </w:r>
            <w:r>
              <w:rPr>
                <w:rFonts w:hint="eastAsia" w:ascii="宋体" w:hAnsi="宋体" w:cs="..ì."/>
                <w:kern w:val="0"/>
              </w:rPr>
              <w:t>）、CRA身份证明/学历/培训/履历资料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19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cs="宋体"/>
              </w:rPr>
              <w:t>研究者保证所提供资料真实性的声明</w:t>
            </w:r>
            <w:r>
              <w:rPr>
                <w:rFonts w:hint="eastAsia" w:cs="宋体"/>
                <w:vertAlign w:val="superscript"/>
              </w:rPr>
              <w:t>⑤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20</w:t>
            </w:r>
          </w:p>
        </w:tc>
        <w:tc>
          <w:tcPr>
            <w:tcW w:w="5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申办者或CRO保证所提供资料真实性的声明</w:t>
            </w:r>
          </w:p>
        </w:tc>
        <w:tc>
          <w:tcPr>
            <w:tcW w:w="121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cs="..ì."/>
                <w:kern w:val="0"/>
              </w:rPr>
            </w:pPr>
            <w:r>
              <w:rPr>
                <w:rFonts w:hint="eastAsia" w:ascii="宋体" w:hAnsi="宋体" w:cs="..ì."/>
                <w:kern w:val="0"/>
              </w:rPr>
              <w:t>原件盖章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□有</w:t>
            </w:r>
            <w:r>
              <w:rPr>
                <w:rFonts w:ascii="宋体" w:hAnsi="宋体" w:cs="宋体"/>
                <w:kern w:val="0"/>
              </w:rPr>
              <w:t xml:space="preserve"> </w:t>
            </w:r>
            <w:r>
              <w:rPr>
                <w:rFonts w:hint="eastAsia" w:ascii="宋体" w:hAnsi="宋体" w:cs="宋体"/>
                <w:kern w:val="0"/>
              </w:rPr>
              <w:t>□无</w:t>
            </w:r>
          </w:p>
        </w:tc>
        <w:tc>
          <w:tcPr>
            <w:tcW w:w="111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spacing w:line="300" w:lineRule="auto"/>
              <w:jc w:val="center"/>
            </w:pPr>
          </w:p>
        </w:tc>
      </w:tr>
    </w:tbl>
    <w:p>
      <w:pPr>
        <w:spacing w:line="300" w:lineRule="auto"/>
        <w:ind w:firstLine="360" w:firstLineChars="200"/>
        <w:jc w:val="left"/>
        <w:rPr>
          <w:rFonts w:ascii="Calibri" w:hAnsi="Calibri" w:eastAsia="宋体" w:cs="Times New Roman"/>
          <w:sz w:val="18"/>
          <w:szCs w:val="18"/>
        </w:rPr>
      </w:pPr>
      <w:r>
        <w:rPr>
          <w:rFonts w:ascii="Calibri" w:hAnsi="Calibri" w:eastAsia="宋体" w:cs="Times New Roman"/>
          <w:sz w:val="18"/>
          <w:szCs w:val="18"/>
        </w:rPr>
        <w:t>1、①即本文件清单</w:t>
      </w:r>
      <w:r>
        <w:rPr>
          <w:rFonts w:hint="eastAsia" w:ascii="Calibri" w:hAnsi="Calibri" w:eastAsia="宋体" w:cs="Times New Roman"/>
          <w:sz w:val="18"/>
          <w:szCs w:val="18"/>
        </w:rPr>
        <w:t>，请不要自行调整顺序</w:t>
      </w:r>
      <w:r>
        <w:rPr>
          <w:rFonts w:ascii="Calibri" w:hAnsi="Calibri" w:eastAsia="宋体" w:cs="Times New Roman"/>
          <w:sz w:val="18"/>
          <w:szCs w:val="18"/>
        </w:rPr>
        <w:t>；</w:t>
      </w:r>
    </w:p>
    <w:p>
      <w:pPr>
        <w:spacing w:line="300" w:lineRule="auto"/>
        <w:ind w:firstLine="360" w:firstLineChars="200"/>
        <w:jc w:val="left"/>
        <w:rPr>
          <w:rFonts w:ascii="Calibri" w:hAnsi="Calibri" w:eastAsia="宋体" w:cs="Times New Roman"/>
          <w:sz w:val="18"/>
          <w:szCs w:val="18"/>
        </w:rPr>
      </w:pPr>
      <w:r>
        <w:rPr>
          <w:rFonts w:ascii="Calibri" w:hAnsi="Calibri" w:eastAsia="宋体" w:cs="Times New Roman"/>
          <w:sz w:val="18"/>
          <w:szCs w:val="18"/>
        </w:rPr>
        <w:t>2、①②③④⑤由南阳市第一人民医院机构办公室提供模板</w:t>
      </w:r>
      <w:r>
        <w:rPr>
          <w:rFonts w:hint="eastAsia" w:ascii="Calibri" w:hAnsi="Calibri" w:eastAsia="宋体" w:cs="Times New Roman"/>
          <w:sz w:val="18"/>
          <w:szCs w:val="18"/>
        </w:rPr>
        <w:t>，不用盖红章</w:t>
      </w:r>
      <w:r>
        <w:rPr>
          <w:rFonts w:ascii="Calibri" w:hAnsi="Calibri" w:eastAsia="宋体" w:cs="Times New Roman"/>
          <w:sz w:val="18"/>
          <w:szCs w:val="18"/>
        </w:rPr>
        <w:t>；</w:t>
      </w:r>
    </w:p>
    <w:p>
      <w:pPr>
        <w:spacing w:line="300" w:lineRule="auto"/>
        <w:ind w:firstLine="360" w:firstLineChars="200"/>
        <w:jc w:val="left"/>
        <w:rPr>
          <w:rFonts w:ascii="Calibri" w:hAnsi="Calibri" w:eastAsia="宋体" w:cs="Times New Roman"/>
          <w:sz w:val="18"/>
          <w:szCs w:val="18"/>
        </w:rPr>
      </w:pPr>
      <w:r>
        <w:rPr>
          <w:rFonts w:ascii="Calibri" w:hAnsi="Calibri" w:eastAsia="宋体" w:cs="Times New Roman"/>
          <w:sz w:val="18"/>
          <w:szCs w:val="18"/>
        </w:rPr>
        <w:t>3、如果不能提供上述某项资料，请提供书面证明/解释材料；</w:t>
      </w:r>
    </w:p>
    <w:p>
      <w:pPr>
        <w:spacing w:line="300" w:lineRule="auto"/>
        <w:ind w:firstLine="360" w:firstLineChars="200"/>
        <w:jc w:val="left"/>
        <w:rPr>
          <w:rFonts w:ascii="Calibri" w:hAnsi="Calibri" w:eastAsia="宋体" w:cs="Times New Roman"/>
          <w:sz w:val="18"/>
          <w:szCs w:val="18"/>
        </w:rPr>
      </w:pPr>
      <w:r>
        <w:rPr>
          <w:rFonts w:ascii="Calibri" w:hAnsi="Calibri" w:eastAsia="宋体" w:cs="Times New Roman"/>
          <w:sz w:val="18"/>
          <w:szCs w:val="18"/>
        </w:rPr>
        <w:t>4、如提供其他资料，请在本表中继续编号、填写</w:t>
      </w:r>
      <w:r>
        <w:rPr>
          <w:rFonts w:hint="eastAsia" w:ascii="Calibri" w:hAnsi="Calibri" w:eastAsia="宋体" w:cs="Times New Roman"/>
          <w:sz w:val="18"/>
          <w:szCs w:val="18"/>
        </w:rPr>
        <w:t>；</w:t>
      </w:r>
    </w:p>
    <w:p>
      <w:pPr>
        <w:spacing w:line="300" w:lineRule="auto"/>
        <w:ind w:firstLine="360" w:firstLineChars="200"/>
        <w:jc w:val="left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Calibri" w:hAnsi="Calibri" w:eastAsia="宋体" w:cs="Times New Roman"/>
          <w:sz w:val="18"/>
          <w:szCs w:val="18"/>
        </w:rPr>
        <w:t>5、</w:t>
      </w:r>
      <w:r>
        <w:rPr>
          <w:rFonts w:ascii="Calibri" w:hAnsi="Calibri" w:eastAsia="宋体" w:cs="Times New Roman"/>
          <w:sz w:val="18"/>
          <w:szCs w:val="18"/>
        </w:rPr>
        <w:t>未尽事宜请联系南阳市第一人民医院临床试验办公室，电话：0377-62208396</w:t>
      </w:r>
      <w:r>
        <w:rPr>
          <w:rFonts w:hint="eastAsia" w:ascii="Calibri" w:hAnsi="Calibri" w:eastAsia="宋体" w:cs="Times New Roman"/>
          <w:sz w:val="18"/>
          <w:szCs w:val="18"/>
        </w:rPr>
        <w:t>，邮箱：nysgcp@163.com。</w:t>
      </w:r>
      <w:r>
        <w:rPr>
          <w:rFonts w:ascii="黑体" w:hAnsi="黑体" w:eastAsia="黑体"/>
          <w:b/>
          <w:sz w:val="24"/>
          <w:szCs w:val="24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附件2：</w:t>
      </w:r>
    </w:p>
    <w:p>
      <w:pPr>
        <w:pStyle w:val="3"/>
        <w:spacing w:line="300" w:lineRule="auto"/>
        <w:jc w:val="center"/>
      </w:pPr>
      <w:bookmarkStart w:id="39" w:name="_Toc138173514"/>
      <w:bookmarkStart w:id="40" w:name="_Toc525723584"/>
      <w:bookmarkStart w:id="41" w:name="_Toc531248269"/>
      <w:bookmarkStart w:id="42" w:name="_Toc532371420"/>
      <w:r>
        <w:t>临床试验立项申请表</w:t>
      </w:r>
      <w:bookmarkEnd w:id="39"/>
      <w:bookmarkEnd w:id="40"/>
      <w:bookmarkEnd w:id="41"/>
      <w:bookmarkEnd w:id="42"/>
    </w:p>
    <w:p>
      <w:pPr>
        <w:spacing w:line="300" w:lineRule="auto"/>
        <w:ind w:right="360"/>
        <w:jc w:val="center"/>
        <w:rPr>
          <w:rFonts w:ascii="Calibri" w:hAnsi="Calibri" w:eastAsia="宋体" w:cs="Times New Roman"/>
          <w:sz w:val="18"/>
          <w:szCs w:val="18"/>
        </w:rPr>
      </w:pPr>
      <w:r>
        <w:rPr>
          <w:rFonts w:hint="eastAsia" w:ascii="Calibri" w:hAnsi="Calibri" w:eastAsia="宋体" w:cs="Times New Roman"/>
          <w:sz w:val="18"/>
          <w:szCs w:val="18"/>
        </w:rPr>
        <w:t xml:space="preserve">                                                      </w:t>
      </w:r>
      <w:r>
        <w:rPr>
          <w:rFonts w:ascii="Calibri" w:hAnsi="Calibri" w:eastAsia="宋体" w:cs="Times New Roman"/>
          <w:sz w:val="18"/>
          <w:szCs w:val="18"/>
        </w:rPr>
        <w:t>编号：</w:t>
      </w:r>
      <w:r>
        <w:rPr>
          <w:rFonts w:ascii="Calibri" w:hAnsi="Calibri" w:eastAsia="宋体" w:cs="Times New Roman"/>
          <w:sz w:val="18"/>
          <w:szCs w:val="18"/>
          <w:u w:val="single"/>
        </w:rPr>
        <w:t xml:space="preserve">                 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850"/>
        <w:gridCol w:w="110"/>
        <w:gridCol w:w="315"/>
        <w:gridCol w:w="1470"/>
        <w:gridCol w:w="231"/>
        <w:gridCol w:w="309"/>
        <w:gridCol w:w="258"/>
        <w:gridCol w:w="709"/>
        <w:gridCol w:w="578"/>
        <w:gridCol w:w="981"/>
        <w:gridCol w:w="1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项目名称</w:t>
            </w: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试验目的</w:t>
            </w: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NMPA</w:t>
            </w:r>
            <w:r>
              <w:rPr>
                <w:rFonts w:ascii="Calibri" w:hAnsi="Calibri" w:eastAsia="宋体" w:cs="Times New Roman"/>
                <w:szCs w:val="21"/>
              </w:rPr>
              <w:t>批件号</w:t>
            </w: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项目类别</w:t>
            </w: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0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中药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天然药物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化学药物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预防用生物制品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治疗用生物制品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0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疫苗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医疗器械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体外诊断试剂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放射性药物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进口药物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试验类别</w:t>
            </w:r>
          </w:p>
        </w:tc>
        <w:tc>
          <w:tcPr>
            <w:tcW w:w="4252" w:type="dxa"/>
            <w:gridSpan w:val="8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药物：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I期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II期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III期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IV期</w:t>
            </w:r>
          </w:p>
          <w:p>
            <w:pPr>
              <w:spacing w:line="300" w:lineRule="auto"/>
              <w:ind w:left="210" w:hanging="210" w:hanging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真实世界研究 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 临床科研</w:t>
            </w:r>
          </w:p>
          <w:p>
            <w:pPr>
              <w:spacing w:line="300" w:lineRule="auto"/>
              <w:ind w:left="210" w:hanging="210" w:hanging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医疗器械 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新技术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体外试剂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其他  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药品注册分类</w:t>
            </w:r>
          </w:p>
        </w:tc>
        <w:tc>
          <w:tcPr>
            <w:tcW w:w="1043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试验药物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基本情况</w:t>
            </w:r>
          </w:p>
        </w:tc>
        <w:tc>
          <w:tcPr>
            <w:tcW w:w="2745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中文名：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英文名：</w:t>
            </w:r>
          </w:p>
        </w:tc>
        <w:tc>
          <w:tcPr>
            <w:tcW w:w="1507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商品名：</w:t>
            </w:r>
          </w:p>
        </w:tc>
        <w:tc>
          <w:tcPr>
            <w:tcW w:w="2602" w:type="dxa"/>
            <w:gridSpan w:val="3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药物剂型：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任务来源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申办者</w:t>
            </w: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资质：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企业法人营业执照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药品生产许可证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药品GMP证书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联系人/联系电话：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850" w:type="dxa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CRO</w:t>
            </w: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资质：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企业法人营业执照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004" w:type="dxa"/>
            <w:gridSpan w:val="10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联系人/联系电话：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研究团队</w:t>
            </w:r>
          </w:p>
        </w:tc>
        <w:tc>
          <w:tcPr>
            <w:tcW w:w="2745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组长单位：</w:t>
            </w:r>
          </w:p>
        </w:tc>
        <w:tc>
          <w:tcPr>
            <w:tcW w:w="4109" w:type="dxa"/>
            <w:gridSpan w:val="7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牵头PI：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2745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参研单位数：</w:t>
            </w:r>
          </w:p>
        </w:tc>
        <w:tc>
          <w:tcPr>
            <w:tcW w:w="4109" w:type="dxa"/>
            <w:gridSpan w:val="7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本中心角色：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负责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参加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本中心承担科室：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2976" w:type="dxa"/>
            <w:gridSpan w:val="5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在研临床试验项目数</w:t>
            </w:r>
            <w:r>
              <w:rPr>
                <w:rFonts w:hint="eastAsia" w:ascii="Calibri" w:hAnsi="Calibri" w:eastAsia="宋体" w:cs="Times New Roman"/>
                <w:szCs w:val="21"/>
              </w:rPr>
              <w:t>：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科室同类临床试验项目：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有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275" w:type="dxa"/>
            <w:gridSpan w:val="3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主要研究者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姓名：</w:t>
            </w:r>
          </w:p>
        </w:tc>
        <w:tc>
          <w:tcPr>
            <w:tcW w:w="1854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学历：</w:t>
            </w:r>
          </w:p>
        </w:tc>
        <w:tc>
          <w:tcPr>
            <w:tcW w:w="2024" w:type="dxa"/>
            <w:gridSpan w:val="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职称：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275" w:type="dxa"/>
            <w:gridSpan w:val="3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5579" w:type="dxa"/>
            <w:gridSpan w:val="8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是否参加过GCP培训：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是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</w:t>
            </w:r>
            <w:r>
              <w:rPr>
                <w:rFonts w:ascii="Calibri" w:hAnsi="Calibri" w:eastAsia="宋体" w:cs="Times New Roman"/>
                <w:szCs w:val="21"/>
              </w:rPr>
              <w:t xml:space="preserve">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项目负责人</w:t>
            </w:r>
          </w:p>
        </w:tc>
        <w:tc>
          <w:tcPr>
            <w:tcW w:w="5579" w:type="dxa"/>
            <w:gridSpan w:val="8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restart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项目概况</w:t>
            </w:r>
          </w:p>
        </w:tc>
        <w:tc>
          <w:tcPr>
            <w:tcW w:w="3543" w:type="dxa"/>
            <w:gridSpan w:val="7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研究范围：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国际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国内</w:t>
            </w:r>
          </w:p>
        </w:tc>
        <w:tc>
          <w:tcPr>
            <w:tcW w:w="3311" w:type="dxa"/>
            <w:gridSpan w:val="4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本中心承担例数：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研究计划时间：        年    月    日   至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6854" w:type="dxa"/>
            <w:gridSpan w:val="11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适应症：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960" w:type="dxa"/>
            <w:gridSpan w:val="2"/>
            <w:vMerge w:val="restart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给药</w:t>
            </w:r>
          </w:p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方案</w:t>
            </w:r>
          </w:p>
        </w:tc>
        <w:tc>
          <w:tcPr>
            <w:tcW w:w="5894" w:type="dxa"/>
            <w:gridSpan w:val="9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试验药：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960" w:type="dxa"/>
            <w:gridSpan w:val="2"/>
            <w:vMerge w:val="continue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5894" w:type="dxa"/>
            <w:gridSpan w:val="9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对照药：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6" w:hRule="atLeast"/>
        </w:trPr>
        <w:tc>
          <w:tcPr>
            <w:tcW w:w="166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递交资料</w:t>
            </w:r>
          </w:p>
        </w:tc>
        <w:tc>
          <w:tcPr>
            <w:tcW w:w="3285" w:type="dxa"/>
            <w:gridSpan w:val="6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hint="eastAsia" w:ascii="Calibri" w:hAnsi="Calibri" w:eastAsia="宋体" w:cs="Times New Roman"/>
                <w:szCs w:val="21"/>
              </w:rPr>
              <w:t>NMP</w:t>
            </w:r>
            <w:r>
              <w:rPr>
                <w:rFonts w:ascii="Calibri" w:hAnsi="Calibri" w:eastAsia="宋体" w:cs="Times New Roman"/>
                <w:szCs w:val="21"/>
              </w:rPr>
              <w:t>A批件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申办者资质证明</w:t>
            </w:r>
          </w:p>
          <w:p>
            <w:pPr>
              <w:spacing w:line="300" w:lineRule="auto"/>
              <w:ind w:firstLine="210" w:firstLine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企业法人营业执照</w:t>
            </w:r>
          </w:p>
          <w:p>
            <w:pPr>
              <w:spacing w:line="300" w:lineRule="auto"/>
              <w:ind w:firstLine="210" w:firstLine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药品生产许可证</w:t>
            </w:r>
          </w:p>
          <w:p>
            <w:pPr>
              <w:spacing w:line="300" w:lineRule="auto"/>
              <w:ind w:firstLine="210" w:firstLine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 药品GMP证书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CRO资质证明</w:t>
            </w:r>
          </w:p>
          <w:p>
            <w:pPr>
              <w:spacing w:line="300" w:lineRule="auto"/>
              <w:ind w:firstLine="210" w:firstLine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企业法人营业执照 </w:t>
            </w:r>
          </w:p>
          <w:p>
            <w:pPr>
              <w:spacing w:line="300" w:lineRule="auto"/>
              <w:ind w:firstLine="210" w:firstLineChars="1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药品检验合格报告</w:t>
            </w:r>
          </w:p>
        </w:tc>
        <w:tc>
          <w:tcPr>
            <w:tcW w:w="3569" w:type="dxa"/>
            <w:gridSpan w:val="5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研究者手册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试验方案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研究病历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病历报告表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知情同意书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主要研究者履历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临床试验委托书</w:t>
            </w: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组长单位伦理委员会批件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主要研究者承诺：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我已审阅临床试验相关资料，经本中心伦理委员会审核批准后同意在本专业进行临床试验，并保证在临床试验实施过程中，严格执行《药物临床试验质量管理规范》，充分保障受试者合法权益，按要求完成临床试验任务。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</w:p>
          <w:p>
            <w:pPr>
              <w:spacing w:line="300" w:lineRule="auto"/>
              <w:jc w:val="right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 xml:space="preserve">签名：  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 </w:t>
            </w:r>
            <w:r>
              <w:rPr>
                <w:rFonts w:ascii="Calibri" w:hAnsi="Calibri" w:eastAsia="宋体" w:cs="Times New Roman"/>
                <w:szCs w:val="21"/>
              </w:rPr>
              <w:t xml:space="preserve"> 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   </w:t>
            </w:r>
            <w:r>
              <w:rPr>
                <w:rFonts w:ascii="Calibri" w:hAnsi="Calibri" w:eastAsia="宋体" w:cs="Times New Roman"/>
                <w:szCs w:val="21"/>
              </w:rPr>
              <w:t xml:space="preserve">  日期：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机构办公室审查意见：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已审阅临床试验相关资料，综合专业科室意见，同意进行该临床试验。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</w:p>
          <w:p>
            <w:pPr>
              <w:spacing w:line="300" w:lineRule="auto"/>
              <w:jc w:val="right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 xml:space="preserve">签名：   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     </w:t>
            </w:r>
            <w:r>
              <w:rPr>
                <w:rFonts w:ascii="Calibri" w:hAnsi="Calibri" w:eastAsia="宋体" w:cs="Times New Roman"/>
                <w:szCs w:val="21"/>
              </w:rPr>
              <w:t xml:space="preserve">   日期：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</w:trPr>
        <w:tc>
          <w:tcPr>
            <w:tcW w:w="8522" w:type="dxa"/>
            <w:gridSpan w:val="12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机构主任意见：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 xml:space="preserve">同意   </w:t>
            </w:r>
            <w:r>
              <w:rPr>
                <w:rFonts w:ascii="Calibri" w:hAnsi="Calibri" w:eastAsia="宋体" w:cs="Times New Roman"/>
                <w:szCs w:val="20"/>
              </w:rPr>
              <w:sym w:font="Wingdings 2" w:char="F0A3"/>
            </w:r>
            <w:r>
              <w:rPr>
                <w:rFonts w:ascii="Calibri" w:hAnsi="Calibri" w:eastAsia="宋体" w:cs="Times New Roman"/>
                <w:szCs w:val="21"/>
              </w:rPr>
              <w:t>不同意</w:t>
            </w:r>
          </w:p>
          <w:p>
            <w:pPr>
              <w:spacing w:line="300" w:lineRule="auto"/>
              <w:ind w:firstLine="420" w:firstLineChars="200"/>
              <w:rPr>
                <w:rFonts w:ascii="Calibri" w:hAnsi="Calibri" w:eastAsia="宋体" w:cs="Times New Roman"/>
                <w:szCs w:val="21"/>
              </w:rPr>
            </w:pPr>
          </w:p>
          <w:p>
            <w:pPr>
              <w:spacing w:line="300" w:lineRule="auto"/>
              <w:jc w:val="right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 xml:space="preserve">签名：      </w:t>
            </w:r>
            <w:r>
              <w:rPr>
                <w:rFonts w:hint="eastAsia" w:ascii="Calibri" w:hAnsi="Calibri" w:eastAsia="宋体" w:cs="Times New Roman"/>
                <w:szCs w:val="21"/>
              </w:rPr>
              <w:t xml:space="preserve">      </w:t>
            </w:r>
            <w:r>
              <w:rPr>
                <w:rFonts w:ascii="Calibri" w:hAnsi="Calibri" w:eastAsia="宋体" w:cs="Times New Roman"/>
                <w:szCs w:val="21"/>
              </w:rPr>
              <w:t xml:space="preserve"> 日期：    年   月   日</w:t>
            </w:r>
          </w:p>
        </w:tc>
      </w:tr>
    </w:tbl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附件3：</w:t>
      </w:r>
    </w:p>
    <w:p>
      <w:pPr>
        <w:pStyle w:val="3"/>
        <w:spacing w:line="300" w:lineRule="auto"/>
        <w:jc w:val="center"/>
        <w:rPr>
          <w:rFonts w:ascii="Cambria" w:hAnsi="Cambria" w:eastAsia="宋体" w:cs="Times New Roman"/>
        </w:rPr>
      </w:pPr>
      <w:bookmarkStart w:id="43" w:name="_Toc138173515"/>
      <w:r>
        <w:rPr>
          <w:rFonts w:ascii="Cambria" w:hAnsi="Cambria" w:eastAsia="宋体" w:cs="Times New Roman"/>
        </w:rPr>
        <w:t>药物临床试验伦理审查申请文件清单</w:t>
      </w:r>
      <w:bookmarkEnd w:id="43"/>
    </w:p>
    <w:p>
      <w:pPr>
        <w:spacing w:line="300" w:lineRule="auto"/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b/>
          <w:sz w:val="24"/>
        </w:rPr>
        <w:t>临床试验项目名称：</w:t>
      </w:r>
      <w:r>
        <w:rPr>
          <w:rFonts w:hint="eastAsia" w:ascii="Calibri" w:hAnsi="Calibri" w:eastAsia="宋体" w:cs="Times New Roman"/>
          <w:szCs w:val="21"/>
        </w:rPr>
        <w:t xml:space="preserve">   </w:t>
      </w:r>
    </w:p>
    <w:p>
      <w:pPr>
        <w:spacing w:line="300" w:lineRule="auto"/>
        <w:jc w:val="left"/>
        <w:rPr>
          <w:rFonts w:ascii="Calibri" w:hAnsi="Calibri" w:eastAsia="宋体" w:cs="Times New Roman"/>
          <w:b/>
          <w:sz w:val="24"/>
        </w:rPr>
      </w:pPr>
    </w:p>
    <w:p>
      <w:pPr>
        <w:spacing w:line="300" w:lineRule="auto"/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b/>
          <w:sz w:val="24"/>
        </w:rPr>
        <w:t>申办方/CRO：</w:t>
      </w:r>
    </w:p>
    <w:p>
      <w:pPr>
        <w:spacing w:line="300" w:lineRule="auto"/>
        <w:jc w:val="left"/>
        <w:rPr>
          <w:rFonts w:ascii="Calibri" w:hAnsi="Calibri" w:eastAsia="宋体" w:cs="Times New Roman"/>
          <w:b/>
          <w:sz w:val="24"/>
        </w:rPr>
      </w:pPr>
    </w:p>
    <w:p>
      <w:pPr>
        <w:spacing w:line="300" w:lineRule="auto"/>
        <w:jc w:val="left"/>
        <w:rPr>
          <w:rFonts w:ascii="Calibri" w:hAnsi="Calibri" w:eastAsia="宋体" w:cs="Times New Roman"/>
          <w:b/>
          <w:sz w:val="24"/>
        </w:rPr>
      </w:pPr>
      <w:r>
        <w:rPr>
          <w:rFonts w:hint="eastAsia" w:ascii="Calibri" w:hAnsi="Calibri" w:eastAsia="宋体" w:cs="Times New Roman"/>
          <w:b/>
          <w:sz w:val="24"/>
        </w:rPr>
        <w:t>本中心主要研究者：</w:t>
      </w:r>
      <w:r>
        <w:rPr>
          <w:rFonts w:ascii="Calibri" w:hAnsi="Calibri" w:eastAsia="宋体" w:cs="Times New Roman"/>
          <w:b/>
          <w:sz w:val="24"/>
        </w:rPr>
        <w:t xml:space="preserve"> </w:t>
      </w:r>
    </w:p>
    <w:tbl>
      <w:tblPr>
        <w:tblStyle w:val="1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4678"/>
        <w:gridCol w:w="1276"/>
        <w:gridCol w:w="1163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b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szCs w:val="21"/>
              </w:rPr>
              <w:t>序号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b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szCs w:val="21"/>
              </w:rPr>
              <w:t>文件材料名称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b/>
                <w:szCs w:val="21"/>
              </w:rPr>
            </w:pPr>
            <w:r>
              <w:rPr>
                <w:rFonts w:hint="eastAsia" w:ascii="Calibri" w:hAnsi="Calibri" w:eastAsia="宋体" w:cs="Times New Roman"/>
                <w:b/>
                <w:szCs w:val="21"/>
              </w:rPr>
              <w:t>文件形式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b/>
                <w:kern w:val="0"/>
                <w:szCs w:val="21"/>
              </w:rPr>
            </w:pPr>
            <w:r>
              <w:rPr>
                <w:rFonts w:ascii="宋体" w:hAnsi="宋体" w:eastAsia="宋体" w:cs="..ì."/>
                <w:b/>
                <w:kern w:val="0"/>
                <w:szCs w:val="21"/>
              </w:rPr>
              <w:t>递交情况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..ì.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药物临床试验伦理审查申请文件清单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2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伦理</w:t>
            </w:r>
            <w:r>
              <w:rPr>
                <w:rFonts w:ascii="Calibri" w:hAnsi="Calibri" w:eastAsia="宋体" w:cs="Times New Roman"/>
                <w:szCs w:val="21"/>
              </w:rPr>
              <w:t>审查申请表（申请者签名并</w:t>
            </w:r>
            <w:r>
              <w:rPr>
                <w:rFonts w:hint="eastAsia" w:ascii="Calibri" w:hAnsi="Calibri" w:eastAsia="宋体" w:cs="Times New Roman"/>
                <w:szCs w:val="21"/>
              </w:rPr>
              <w:t>注明</w:t>
            </w:r>
            <w:r>
              <w:rPr>
                <w:rFonts w:ascii="Calibri" w:hAnsi="Calibri" w:eastAsia="宋体" w:cs="Times New Roman"/>
                <w:szCs w:val="21"/>
              </w:rPr>
              <w:t>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3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研究者履历</w:t>
            </w:r>
            <w:r>
              <w:rPr>
                <w:rFonts w:hint="eastAsia" w:ascii="Calibri" w:hAnsi="Calibri" w:eastAsia="宋体" w:cs="Times New Roman"/>
                <w:szCs w:val="21"/>
              </w:rPr>
              <w:t>及其能够证明其资格的文件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4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研究者经济利益声明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5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国家药品监督管理局批件或备案的相关证明文件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复印盖红章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6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组长单位伦理批件及</w:t>
            </w:r>
            <w:r>
              <w:rPr>
                <w:rFonts w:ascii="Calibri" w:hAnsi="Calibri" w:eastAsia="宋体" w:cs="Times New Roman"/>
                <w:szCs w:val="21"/>
              </w:rPr>
              <w:t>所有其他伦理委员会或管理部门对申请研究项目的重要决定</w:t>
            </w:r>
            <w:r>
              <w:rPr>
                <w:rFonts w:hint="eastAsia" w:ascii="Calibri" w:hAnsi="Calibri" w:eastAsia="宋体" w:cs="Times New Roman"/>
                <w:szCs w:val="21"/>
              </w:rPr>
              <w:t>（如有）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7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临床试验方案</w:t>
            </w:r>
            <w:r>
              <w:rPr>
                <w:rFonts w:hint="eastAsia" w:ascii="Calibri" w:hAnsi="Calibri" w:eastAsia="宋体" w:cs="Times New Roman"/>
                <w:szCs w:val="21"/>
              </w:rPr>
              <w:t>（注明版本号和日期）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8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研究者手册（注明版本号和日期）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9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知</w:t>
            </w:r>
            <w:r>
              <w:rPr>
                <w:rFonts w:hint="eastAsia" w:ascii="Calibri" w:hAnsi="Calibri" w:eastAsia="宋体" w:cs="Times New Roman"/>
                <w:szCs w:val="21"/>
              </w:rPr>
              <w:t>情</w:t>
            </w:r>
            <w:r>
              <w:rPr>
                <w:rFonts w:ascii="Calibri" w:hAnsi="Calibri" w:eastAsia="宋体" w:cs="Times New Roman"/>
                <w:szCs w:val="21"/>
              </w:rPr>
              <w:t>同意书</w:t>
            </w:r>
            <w:r>
              <w:rPr>
                <w:rFonts w:hint="eastAsia" w:ascii="Calibri" w:hAnsi="Calibri" w:eastAsia="宋体" w:cs="Times New Roman"/>
                <w:szCs w:val="21"/>
              </w:rPr>
              <w:t>（注明版本号和日期）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10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招募受试者材料</w:t>
            </w:r>
            <w:r>
              <w:rPr>
                <w:rFonts w:hint="eastAsia" w:ascii="Calibri" w:hAnsi="Calibri" w:eastAsia="宋体" w:cs="Times New Roman"/>
                <w:szCs w:val="21"/>
              </w:rPr>
              <w:t>、受试者日记卡、紧急联系卡等（注明版本号和日期）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11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保险合同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12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病</w:t>
            </w:r>
            <w:r>
              <w:rPr>
                <w:rFonts w:hint="eastAsia" w:ascii="Calibri" w:hAnsi="Calibri" w:eastAsia="宋体" w:cs="Times New Roman"/>
                <w:szCs w:val="21"/>
              </w:rPr>
              <w:t>例</w:t>
            </w:r>
            <w:r>
              <w:rPr>
                <w:rFonts w:ascii="Calibri" w:hAnsi="Calibri" w:eastAsia="宋体" w:cs="Times New Roman"/>
                <w:szCs w:val="21"/>
              </w:rPr>
              <w:t>报告表</w:t>
            </w:r>
            <w:r>
              <w:rPr>
                <w:rFonts w:hint="eastAsia" w:ascii="Calibri" w:hAnsi="Calibri" w:eastAsia="宋体" w:cs="Times New Roman"/>
                <w:szCs w:val="21"/>
              </w:rPr>
              <w:t>文本（注明版本号和日期）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</w:rPr>
              <w:t>1</w:t>
            </w:r>
            <w:r>
              <w:rPr>
                <w:rFonts w:hint="eastAsia" w:ascii="Calibri" w:hAnsi="Calibri" w:eastAsia="宋体" w:cs="Times New Roman"/>
                <w:szCs w:val="21"/>
              </w:rPr>
              <w:t>3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研究病历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复印盖红章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14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试验用药药检报告（包括试验药、阳性对照药、试验药模拟剂、对照药模拟剂、基础用药等）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复印盖红章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15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说明书、标签资料等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16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GMP证书、药品生产企业许可证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复印盖红章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17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申办者、CRO（如有）及中心实验室（如有）资质证明文件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复印盖红章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center"/>
              <w:rPr>
                <w:rFonts w:ascii="宋体" w:hAnsi="宋体" w:eastAsia="宋体" w:cs="..ì.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18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药物临床试验委托书（包括CRO、</w:t>
            </w:r>
            <w:r>
              <w:rPr>
                <w:rFonts w:ascii="Calibri" w:hAnsi="Calibri" w:eastAsia="宋体" w:cs="Times New Roman"/>
                <w:szCs w:val="21"/>
              </w:rPr>
              <w:t>CRA</w:t>
            </w:r>
            <w:r>
              <w:rPr>
                <w:rFonts w:hint="eastAsia" w:ascii="Calibri" w:hAnsi="Calibri" w:eastAsia="宋体" w:cs="Times New Roman"/>
                <w:szCs w:val="21"/>
              </w:rPr>
              <w:t>、</w:t>
            </w:r>
            <w:r>
              <w:rPr>
                <w:rFonts w:ascii="Calibri" w:hAnsi="Calibri" w:eastAsia="宋体" w:cs="Times New Roman"/>
                <w:szCs w:val="21"/>
              </w:rPr>
              <w:t>PI</w:t>
            </w:r>
            <w:r>
              <w:rPr>
                <w:rFonts w:hint="eastAsia" w:ascii="Calibri" w:hAnsi="Calibri" w:eastAsia="宋体" w:cs="Times New Roman"/>
                <w:szCs w:val="21"/>
              </w:rPr>
              <w:t>）、CRA身份证明/学历/培训/履历资料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19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研究者保证所提供资料真实性的声明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80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20</w:t>
            </w:r>
          </w:p>
        </w:tc>
        <w:tc>
          <w:tcPr>
            <w:tcW w:w="4678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申办者保证所提供资料真实性的声明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Calibri" w:hAnsi="Calibri" w:eastAsia="宋体" w:cs="Times New Roman"/>
                <w:szCs w:val="21"/>
              </w:rPr>
              <w:t>原件盖红章</w:t>
            </w:r>
          </w:p>
        </w:tc>
        <w:tc>
          <w:tcPr>
            <w:tcW w:w="1163" w:type="dxa"/>
            <w:vAlign w:val="center"/>
          </w:tcPr>
          <w:p>
            <w:pPr>
              <w:autoSpaceDE w:val="0"/>
              <w:autoSpaceDN w:val="0"/>
              <w:adjustRightInd w:val="0"/>
              <w:spacing w:before="50" w:after="50" w:line="300" w:lineRule="auto"/>
              <w:jc w:val="left"/>
              <w:rPr>
                <w:rFonts w:ascii="宋体" w:hAnsi="Calibri" w:eastAsia="宋体" w:cs="Times New Roman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□有</w:t>
            </w:r>
            <w:r>
              <w:rPr>
                <w:rFonts w:ascii="宋体" w:hAnsi="宋体" w:eastAsia="宋体" w:cs="宋体"/>
                <w:kern w:val="0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</w:rPr>
              <w:t>□无</w:t>
            </w:r>
          </w:p>
        </w:tc>
        <w:tc>
          <w:tcPr>
            <w:tcW w:w="1432" w:type="dxa"/>
            <w:vAlign w:val="center"/>
          </w:tcPr>
          <w:p>
            <w:pPr>
              <w:spacing w:line="300" w:lineRule="auto"/>
              <w:jc w:val="center"/>
              <w:rPr>
                <w:rFonts w:ascii="Calibri" w:hAnsi="Calibri" w:eastAsia="宋体" w:cs="Times New Roman"/>
              </w:rPr>
            </w:pPr>
          </w:p>
        </w:tc>
      </w:tr>
    </w:tbl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  <w:r>
        <w:rPr>
          <w:rFonts w:hint="eastAsia" w:ascii="宋体" w:hAnsi="宋体" w:eastAsia="宋体"/>
          <w:b/>
          <w:szCs w:val="21"/>
        </w:rPr>
        <w:t>附件4：</w:t>
      </w:r>
    </w:p>
    <w:p>
      <w:pPr>
        <w:pStyle w:val="3"/>
        <w:spacing w:line="300" w:lineRule="auto"/>
        <w:jc w:val="center"/>
        <w:rPr>
          <w:rFonts w:ascii="Cambria" w:hAnsi="Cambria" w:eastAsia="宋体" w:cs="Times New Roman"/>
        </w:rPr>
      </w:pPr>
      <w:bookmarkStart w:id="44" w:name="_Toc138173516"/>
      <w:r>
        <w:rPr>
          <w:rFonts w:hint="eastAsia" w:ascii="Cambria" w:hAnsi="Cambria" w:eastAsia="宋体" w:cs="Times New Roman"/>
        </w:rPr>
        <w:t>初始审查申请</w:t>
      </w:r>
      <w:bookmarkEnd w:id="44"/>
    </w:p>
    <w:tbl>
      <w:tblPr>
        <w:tblStyle w:val="12"/>
        <w:tblW w:w="8931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93"/>
        <w:gridCol w:w="2143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项目来源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项目批件号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方案版本号</w:t>
            </w:r>
          </w:p>
        </w:tc>
        <w:tc>
          <w:tcPr>
            <w:tcW w:w="2393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  <w:tc>
          <w:tcPr>
            <w:tcW w:w="21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方案版本日期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知情同意书版本号</w:t>
            </w:r>
          </w:p>
        </w:tc>
        <w:tc>
          <w:tcPr>
            <w:tcW w:w="2393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  <w:tc>
          <w:tcPr>
            <w:tcW w:w="21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知情同意书版本日期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组长单位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组长单位主要研究者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本院主要研究者</w:t>
            </w:r>
          </w:p>
        </w:tc>
        <w:tc>
          <w:tcPr>
            <w:tcW w:w="2393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  <w:tc>
          <w:tcPr>
            <w:tcW w:w="2143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本院承担科室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/>
              </w:rPr>
              <w:t>研究预期持续时间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>
            <w:pPr>
              <w:spacing w:line="300" w:lineRule="auto"/>
              <w:jc w:val="left"/>
            </w:pPr>
          </w:p>
        </w:tc>
      </w:tr>
    </w:tbl>
    <w:p>
      <w:pPr>
        <w:spacing w:line="30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研究信息</w:t>
      </w:r>
    </w:p>
    <w:tbl>
      <w:tblPr>
        <w:tblStyle w:val="12"/>
        <w:tblW w:w="89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"/>
        <w:gridCol w:w="142"/>
        <w:gridCol w:w="50"/>
        <w:gridCol w:w="1023"/>
        <w:gridCol w:w="961"/>
        <w:gridCol w:w="234"/>
        <w:gridCol w:w="475"/>
        <w:gridCol w:w="1651"/>
        <w:gridCol w:w="334"/>
        <w:gridCol w:w="942"/>
        <w:gridCol w:w="15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42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□药物</w:t>
            </w:r>
          </w:p>
        </w:tc>
        <w:tc>
          <w:tcPr>
            <w:tcW w:w="451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szCs w:val="21"/>
              </w:rPr>
              <w:t>医疗器械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体外诊断试剂（IVD）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442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类别：□</w:t>
            </w:r>
            <w:r>
              <w:rPr>
                <w:rFonts w:hint="eastAsia" w:ascii="宋体" w:hAnsi="宋体"/>
                <w:kern w:val="0"/>
                <w:szCs w:val="21"/>
              </w:rPr>
              <w:t>中药</w:t>
            </w:r>
            <w:r>
              <w:rPr>
                <w:rFonts w:hint="eastAsia" w:ascii="宋体" w:hAnsi="宋体" w:cs="宋体"/>
                <w:szCs w:val="21"/>
              </w:rPr>
              <w:t>，□</w:t>
            </w:r>
            <w:r>
              <w:rPr>
                <w:rFonts w:hint="eastAsia" w:ascii="宋体" w:hAnsi="宋体"/>
                <w:kern w:val="0"/>
                <w:szCs w:val="21"/>
              </w:rPr>
              <w:t>化药</w:t>
            </w:r>
            <w:r>
              <w:rPr>
                <w:rFonts w:hint="eastAsia" w:ascii="宋体" w:hAnsi="宋体" w:cs="宋体"/>
                <w:szCs w:val="21"/>
              </w:rPr>
              <w:t>，□生物制品</w:t>
            </w:r>
          </w:p>
        </w:tc>
        <w:tc>
          <w:tcPr>
            <w:tcW w:w="451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类别：□I类，□II类，□III类，□</w:t>
            </w:r>
            <w:r>
              <w:rPr>
                <w:szCs w:val="21"/>
              </w:rPr>
              <w:t>IVD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1.多中心试验</w:t>
            </w:r>
          </w:p>
        </w:tc>
        <w:tc>
          <w:tcPr>
            <w:tcW w:w="739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□ 否         □ 国内多中心        □ 国际多中心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936" w:type="dxa"/>
            <w:gridSpan w:val="11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2.方案设计类型：□实验性研究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□观察性研究：  □回顾性分析，  □前瞻性研究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3.研究涉及已上市产品，干预措施超出产品说明书范围：□否，□是</w:t>
            </w:r>
            <w:r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若是</w:t>
            </w:r>
            <w:r>
              <w:rPr>
                <w:szCs w:val="21"/>
              </w:rPr>
              <w:t>填写</w:t>
            </w:r>
            <w:r>
              <w:rPr>
                <w:rFonts w:hint="eastAsia"/>
                <w:szCs w:val="21"/>
              </w:rPr>
              <w:t>下列项</w:t>
            </w:r>
            <w:r>
              <w:rPr>
                <w:szCs w:val="21"/>
              </w:rPr>
              <w:t>）</w:t>
            </w:r>
          </w:p>
          <w:p>
            <w:pPr>
              <w:numPr>
                <w:ilvl w:val="0"/>
                <w:numId w:val="1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研究结果用于注册/修改说明书：□否，□是</w:t>
            </w:r>
          </w:p>
          <w:p>
            <w:pPr>
              <w:numPr>
                <w:ilvl w:val="0"/>
                <w:numId w:val="1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研究用于产品的广告：□否，□是</w:t>
            </w:r>
          </w:p>
          <w:p>
            <w:pPr>
              <w:numPr>
                <w:ilvl w:val="0"/>
                <w:numId w:val="1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超出说明书使用是否显著增加了风险：□否，□是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8936" w:type="dxa"/>
            <w:gridSpan w:val="11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4.研究需要利用人体生物标本和信息：□否， □以往采集保存，□研究采集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8936" w:type="dxa"/>
            <w:gridSpan w:val="11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5.标本送检：□国外；国内：□本中心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□组长单位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□专业检验机构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8936" w:type="dxa"/>
            <w:gridSpan w:val="11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6.是否有受试者本人</w:t>
            </w:r>
            <w:r>
              <w:rPr>
                <w:rFonts w:hint="eastAsia" w:ascii="宋体" w:hAnsi="宋体" w:cs="宋体"/>
                <w:b/>
                <w:szCs w:val="21"/>
              </w:rPr>
              <w:t>无直接受益</w:t>
            </w:r>
            <w:r>
              <w:rPr>
                <w:rFonts w:hint="eastAsia" w:ascii="宋体" w:hAnsi="宋体" w:cs="宋体"/>
                <w:szCs w:val="21"/>
              </w:rPr>
              <w:t>的标本采集： □无，□有（若有填写以下内容）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680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</w:t>
            </w:r>
          </w:p>
        </w:tc>
        <w:tc>
          <w:tcPr>
            <w:tcW w:w="1073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标本类型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采集量/次</w:t>
            </w: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采集程序（时间点）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是否补偿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补偿金额/次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680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73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□无 □有</w:t>
            </w:r>
          </w:p>
        </w:tc>
        <w:tc>
          <w:tcPr>
            <w:tcW w:w="158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7.试验药物在外国是否上市：□否，□是</w:t>
            </w:r>
          </w:p>
          <w:p>
            <w:pPr>
              <w:spacing w:line="300" w:lineRule="auto"/>
              <w:ind w:firstLine="210" w:firstLineChars="1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批准的适应症：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                </w:t>
            </w:r>
            <w:r>
              <w:rPr>
                <w:rFonts w:hint="eastAsia" w:ascii="宋体" w:hAnsi="宋体" w:cs="宋体"/>
                <w:szCs w:val="21"/>
              </w:rPr>
              <w:t>（□一线，□二线，□其他）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8.独立的数据与安全监察委员会：□无，□有（监察的内容与计划）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9.资金来源：□企业，□政府，□学术团体，□本单位，□自筹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10.其他伦理委员会对该项目的否定性或提前中止的决定：□无，□有（若有请提交相关文件）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招募受试者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本院拟招募受试者人数：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   </w:t>
            </w:r>
            <w:r>
              <w:rPr>
                <w:rFonts w:hint="eastAsia" w:ascii="宋体" w:hAnsi="宋体" w:cs="宋体"/>
                <w:szCs w:val="21"/>
              </w:rPr>
              <w:t>研究总人数：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受试者报酬及补偿（交通、误餐等）：□否，□是：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   </w:t>
            </w:r>
            <w:r>
              <w:rPr>
                <w:rFonts w:hint="eastAsia" w:ascii="宋体" w:hAnsi="宋体" w:cs="宋体"/>
                <w:szCs w:val="21"/>
              </w:rPr>
              <w:t>（具体金额，并填写“支付方式”）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支付方式：  □按随访观察时点，分次支付。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□按完成的随访观察工作量，一次性支付。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□完成全部随访观察后支付。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知情同意的例外</w:t>
            </w:r>
            <w:r>
              <w:rPr>
                <w:rFonts w:hint="eastAsia" w:ascii="宋体" w:hAnsi="宋体" w:cs="宋体"/>
                <w:szCs w:val="21"/>
              </w:rPr>
              <w:t>：□否，□是（若是填写以下选项）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□申请开展在</w:t>
            </w:r>
            <w:r>
              <w:rPr>
                <w:rFonts w:hint="eastAsia" w:ascii="宋体" w:hAnsi="宋体" w:cs="宋体"/>
                <w:szCs w:val="21"/>
                <w:u w:val="single"/>
              </w:rPr>
              <w:t>紧急情况下无法获得知情同意</w:t>
            </w:r>
            <w:r>
              <w:rPr>
                <w:rFonts w:hint="eastAsia" w:ascii="宋体" w:hAnsi="宋体" w:cs="宋体"/>
                <w:szCs w:val="21"/>
              </w:rPr>
              <w:t>的研究：</w:t>
            </w:r>
          </w:p>
          <w:p>
            <w:pPr>
              <w:numPr>
                <w:ilvl w:val="0"/>
                <w:numId w:val="2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研究人群处于危及生命的紧急状况，需要在发病后很快进行干预；</w:t>
            </w:r>
          </w:p>
          <w:p>
            <w:pPr>
              <w:numPr>
                <w:ilvl w:val="0"/>
                <w:numId w:val="2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在该紧急情况下，大部分病人无法给予知情同意，且没有时间找到法定代理人；</w:t>
            </w:r>
          </w:p>
          <w:p>
            <w:pPr>
              <w:numPr>
                <w:ilvl w:val="0"/>
                <w:numId w:val="2"/>
              </w:numPr>
              <w:tabs>
                <w:tab w:val="left" w:pos="420"/>
              </w:tabs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缺乏已被证实有效的治疗方法，而试验药物或干预有望挽救生命，恢复健康，或减轻病痛。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□申请</w:t>
            </w:r>
            <w:r>
              <w:rPr>
                <w:rFonts w:hint="eastAsia" w:ascii="宋体" w:hAnsi="宋体" w:cs="宋体"/>
                <w:szCs w:val="21"/>
                <w:u w:val="single"/>
              </w:rPr>
              <w:t>免除知情同意</w:t>
            </w:r>
            <w:r>
              <w:rPr>
                <w:rFonts w:hint="eastAsia" w:ascii="宋体" w:hAnsi="宋体" w:cs="宋体"/>
                <w:szCs w:val="21"/>
              </w:rPr>
              <w:t>：利用以往诊疗过程中获得的病历/生物标本的研究；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□申请</w:t>
            </w:r>
            <w:r>
              <w:rPr>
                <w:rFonts w:hint="eastAsia" w:ascii="宋体" w:hAnsi="宋体" w:cs="宋体"/>
                <w:szCs w:val="21"/>
                <w:u w:val="single"/>
              </w:rPr>
              <w:t>免除知情同意</w:t>
            </w:r>
            <w:r>
              <w:rPr>
                <w:rFonts w:hint="eastAsia" w:ascii="宋体" w:hAnsi="宋体" w:cs="宋体"/>
                <w:szCs w:val="21"/>
              </w:rPr>
              <w:t>：研究病历/生物标本的二次利用；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□申请</w:t>
            </w:r>
            <w:r>
              <w:rPr>
                <w:rFonts w:hint="eastAsia" w:ascii="宋体" w:hAnsi="宋体" w:cs="宋体"/>
                <w:szCs w:val="21"/>
                <w:u w:val="single"/>
              </w:rPr>
              <w:t>免除知情同意签字</w:t>
            </w:r>
            <w:r>
              <w:rPr>
                <w:rFonts w:hint="eastAsia" w:ascii="宋体" w:hAnsi="宋体" w:cs="宋体"/>
                <w:szCs w:val="21"/>
              </w:rPr>
              <w:t>：知情同意书签字后将对受试者隐私构成不正当威胁；</w:t>
            </w:r>
          </w:p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□申请</w:t>
            </w:r>
            <w:r>
              <w:rPr>
                <w:rFonts w:hint="eastAsia" w:ascii="宋体" w:hAnsi="宋体" w:cs="宋体"/>
                <w:szCs w:val="21"/>
                <w:u w:val="single"/>
              </w:rPr>
              <w:t>免除知情同意签字</w:t>
            </w:r>
            <w:r>
              <w:rPr>
                <w:rFonts w:hint="eastAsia" w:ascii="宋体" w:hAnsi="宋体" w:cs="宋体"/>
                <w:szCs w:val="21"/>
              </w:rPr>
              <w:t>：研究风险不大于最小风险，如访谈/邮件/电话调查。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936" w:type="dxa"/>
            <w:gridSpan w:val="11"/>
            <w:tcBorders>
              <w:bottom w:val="nil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项目研究人员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主要研究者声明：□本人与该研究项目不存在利益冲突，□本人与该研究项目存在利益冲突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936" w:type="dxa"/>
            <w:gridSpan w:val="11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主要研究者负责的在研项目数____项，在研项目中与本项目的目标疾病相同的项目数____项。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职称</w:t>
            </w: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GCP培训（年）</w:t>
            </w: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研究岗位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694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  <w:tc>
          <w:tcPr>
            <w:tcW w:w="252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73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申请人责任声明 </w:t>
            </w:r>
          </w:p>
        </w:tc>
        <w:tc>
          <w:tcPr>
            <w:tcW w:w="7206" w:type="dxa"/>
            <w:gridSpan w:val="8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0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我将严格遵循GCP、试验方案及伦理委员会的要求，开展本项临床研究。</w:t>
            </w:r>
          </w:p>
        </w:tc>
      </w:tr>
    </w:tbl>
    <w:p>
      <w:pPr>
        <w:spacing w:line="30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申请人签名：                         日期：</w:t>
      </w:r>
      <w:r>
        <w:rPr>
          <w:rFonts w:ascii="宋体" w:hAnsi="宋体"/>
          <w:b/>
          <w:bCs/>
          <w:sz w:val="24"/>
        </w:rPr>
        <w:t xml:space="preserve"> </w:t>
      </w:r>
      <w:r>
        <w:rPr>
          <w:rFonts w:hint="eastAsia" w:ascii="宋体" w:hAnsi="宋体"/>
          <w:b/>
          <w:bCs/>
          <w:sz w:val="24"/>
        </w:rPr>
        <w:t xml:space="preserve">        </w:t>
      </w:r>
      <w:r>
        <w:rPr>
          <w:rFonts w:ascii="宋体" w:hAnsi="宋体"/>
          <w:b/>
          <w:bCs/>
          <w:sz w:val="24"/>
        </w:rPr>
        <w:t xml:space="preserve"> </w:t>
      </w:r>
      <w:r>
        <w:rPr>
          <w:rFonts w:hint="eastAsia" w:ascii="宋体" w:hAnsi="宋体"/>
          <w:b/>
          <w:bCs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</w:t>
      </w:r>
    </w:p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附件5：</w:t>
      </w:r>
    </w:p>
    <w:p>
      <w:pPr>
        <w:pStyle w:val="3"/>
        <w:spacing w:line="300" w:lineRule="auto"/>
        <w:jc w:val="center"/>
      </w:pPr>
      <w:bookmarkStart w:id="45" w:name="_Toc526091066"/>
      <w:bookmarkStart w:id="46" w:name="_Toc138173517"/>
      <w:r>
        <w:t>主要研究者</w:t>
      </w:r>
      <w:bookmarkEnd w:id="45"/>
      <w:r>
        <w:rPr>
          <w:rFonts w:hint="eastAsia"/>
        </w:rPr>
        <w:t>履历</w:t>
      </w:r>
      <w:bookmarkEnd w:id="46"/>
    </w:p>
    <w:tbl>
      <w:tblPr>
        <w:tblStyle w:val="12"/>
        <w:tblW w:w="8701" w:type="dxa"/>
        <w:tblInd w:w="0" w:type="dxa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2068"/>
        <w:gridCol w:w="1712"/>
        <w:gridCol w:w="2459"/>
        <w:gridCol w:w="689"/>
        <w:gridCol w:w="1773"/>
      </w:tblGrid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c>
          <w:tcPr>
            <w:tcW w:w="206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研究者基本情况</w:t>
            </w:r>
          </w:p>
        </w:tc>
        <w:tc>
          <w:tcPr>
            <w:tcW w:w="4860" w:type="dxa"/>
            <w:gridSpan w:val="3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姓    名 ：</w:t>
            </w:r>
            <w:r>
              <w:rPr>
                <w:rFonts w:ascii="Calibri" w:hAnsi="Calibri" w:eastAsia="宋体" w:cs="Times New Roman"/>
                <w:sz w:val="24"/>
              </w:rPr>
              <w:t xml:space="preserve">  </w:t>
            </w:r>
            <w:r>
              <w:rPr>
                <w:rFonts w:ascii="Calibri" w:hAnsi="Calibri" w:eastAsia="宋体" w:cs="Times New Roman"/>
                <w:b/>
                <w:sz w:val="24"/>
              </w:rPr>
              <w:t xml:space="preserve">        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工作单位 ：</w:t>
            </w:r>
            <w:r>
              <w:rPr>
                <w:rFonts w:ascii="Calibri" w:hAnsi="Calibri" w:eastAsia="宋体" w:cs="Times New Roman"/>
                <w:sz w:val="24"/>
              </w:rPr>
              <w:t xml:space="preserve">  </w:t>
            </w:r>
            <w:r>
              <w:rPr>
                <w:rFonts w:ascii="Calibri" w:hAnsi="Calibri" w:eastAsia="宋体" w:cs="Times New Roman"/>
                <w:b/>
                <w:sz w:val="24"/>
              </w:rPr>
              <w:t xml:space="preserve">          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 xml:space="preserve">职    称 ： 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职    务 ：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通讯地址 ：</w:t>
            </w:r>
            <w:r>
              <w:rPr>
                <w:rFonts w:ascii="Calibri" w:hAnsi="Calibri" w:eastAsia="宋体" w:cs="Times New Roman"/>
                <w:sz w:val="24"/>
              </w:rPr>
              <w:t xml:space="preserve"> 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联系电话 ：</w:t>
            </w:r>
          </w:p>
        </w:tc>
        <w:tc>
          <w:tcPr>
            <w:tcW w:w="1773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</w:tcPr>
          <w:p>
            <w:pPr>
              <w:widowControl/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  <w:p>
            <w:pPr>
              <w:widowControl/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  <w:p>
            <w:pPr>
              <w:widowControl/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照     片</w:t>
            </w:r>
          </w:p>
          <w:p>
            <w:pPr>
              <w:widowControl/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  <w:p>
            <w:pPr>
              <w:widowControl/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  <w:p>
            <w:pPr>
              <w:spacing w:line="300" w:lineRule="auto"/>
              <w:ind w:right="147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343" w:hRule="atLeast"/>
        </w:trPr>
        <w:tc>
          <w:tcPr>
            <w:tcW w:w="2068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学习经历</w:t>
            </w: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期间</w:t>
            </w: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院校</w:t>
            </w: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专业及学位</w:t>
            </w: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405" w:hRule="atLeast"/>
        </w:trPr>
        <w:tc>
          <w:tcPr>
            <w:tcW w:w="2068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ind w:right="146" w:firstLine="240" w:firstLineChars="100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405" w:hRule="atLeast"/>
        </w:trPr>
        <w:tc>
          <w:tcPr>
            <w:tcW w:w="2068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ind w:right="146" w:firstLine="240" w:firstLineChars="100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393" w:hRule="atLeast"/>
        </w:trPr>
        <w:tc>
          <w:tcPr>
            <w:tcW w:w="2068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工作经历</w:t>
            </w: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ind w:firstLine="230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393" w:hRule="atLeast"/>
        </w:trPr>
        <w:tc>
          <w:tcPr>
            <w:tcW w:w="2068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ind w:firstLine="230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6"/>
              <w:spacing w:before="60" w:line="300" w:lineRule="auto"/>
              <w:jc w:val="left"/>
              <w:rPr>
                <w:b/>
              </w:rPr>
            </w:pP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cantSplit/>
          <w:trHeight w:val="393" w:hRule="atLeast"/>
        </w:trPr>
        <w:tc>
          <w:tcPr>
            <w:tcW w:w="2068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</w:p>
        </w:tc>
        <w:tc>
          <w:tcPr>
            <w:tcW w:w="17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ind w:firstLine="230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24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093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技术专长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975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GCP培训情况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line="300" w:lineRule="auto"/>
              <w:rPr>
                <w:rFonts w:ascii="宋体" w:hAnsi="宋体" w:eastAsia="宋体" w:cs="Times New Roman"/>
                <w:bCs/>
                <w:sz w:val="24"/>
                <w:lang w:val="zh-CN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928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所属学会等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</w:p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167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科技成果获奖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情况或参与重大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科研项目情况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386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主要的研究领域的论文、著作等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>
            <w:pPr>
              <w:spacing w:before="60" w:line="300" w:lineRule="auto"/>
              <w:ind w:right="146"/>
              <w:jc w:val="left"/>
              <w:rPr>
                <w:rFonts w:ascii="Calibri" w:hAnsi="Calibri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65" w:hRule="atLeast"/>
        </w:trPr>
        <w:tc>
          <w:tcPr>
            <w:tcW w:w="2068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既往承担的</w:t>
            </w:r>
          </w:p>
          <w:p>
            <w:pPr>
              <w:spacing w:line="300" w:lineRule="auto"/>
              <w:jc w:val="left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ascii="Calibri" w:hAnsi="Calibri" w:eastAsia="宋体" w:cs="Times New Roman"/>
                <w:b/>
                <w:sz w:val="24"/>
              </w:rPr>
              <w:t>临床试验</w:t>
            </w:r>
          </w:p>
        </w:tc>
        <w:tc>
          <w:tcPr>
            <w:tcW w:w="6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before="60" w:line="300" w:lineRule="auto"/>
              <w:ind w:right="-99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作为主要研究者所承担的临床试验：　</w:t>
            </w:r>
            <w:r>
              <w:rPr>
                <w:rFonts w:hint="eastAsia" w:ascii="Calibri" w:hAnsi="Calibri" w:eastAsia="宋体" w:cs="Times New Roman"/>
                <w:sz w:val="24"/>
              </w:rPr>
              <w:t xml:space="preserve">  </w:t>
            </w:r>
            <w:r>
              <w:rPr>
                <w:rFonts w:ascii="Calibri" w:hAnsi="Calibri" w:eastAsia="宋体" w:cs="Times New Roman"/>
                <w:sz w:val="24"/>
              </w:rPr>
              <w:t>项</w:t>
            </w:r>
          </w:p>
          <w:p>
            <w:pPr>
              <w:spacing w:before="60" w:line="300" w:lineRule="auto"/>
              <w:ind w:right="-99"/>
              <w:jc w:val="lef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Calibri" w:hAnsi="Calibri" w:eastAsia="宋体" w:cs="Times New Roman"/>
                <w:sz w:val="24"/>
              </w:rPr>
              <w:t>作为协作研究者所承担的临床试验：　</w:t>
            </w:r>
            <w:r>
              <w:rPr>
                <w:rFonts w:hint="eastAsia" w:ascii="Calibri" w:hAnsi="Calibri" w:eastAsia="宋体" w:cs="Times New Roman"/>
                <w:sz w:val="24"/>
              </w:rPr>
              <w:t xml:space="preserve">  </w:t>
            </w:r>
            <w:r>
              <w:rPr>
                <w:rFonts w:ascii="Calibri" w:hAnsi="Calibri" w:eastAsia="宋体" w:cs="Times New Roman"/>
                <w:sz w:val="24"/>
              </w:rPr>
              <w:t>项</w:t>
            </w:r>
          </w:p>
        </w:tc>
      </w:tr>
    </w:tbl>
    <w:p>
      <w:pPr>
        <w:spacing w:line="300" w:lineRule="auto"/>
        <w:jc w:val="left"/>
      </w:pPr>
      <w:r>
        <w:rPr>
          <w:rFonts w:ascii="Calibri" w:hAnsi="Calibri" w:eastAsia="楷体_GB2312" w:cs="Times New Roman"/>
          <w:sz w:val="24"/>
        </w:rPr>
        <w:t>签名：</w:t>
      </w:r>
      <w:r>
        <w:rPr>
          <w:rFonts w:ascii="Calibri" w:hAnsi="Calibri" w:eastAsia="楷体_GB2312" w:cs="Times New Roman"/>
          <w:sz w:val="24"/>
          <w:u w:val="single"/>
        </w:rPr>
        <w:t xml:space="preserve">                            </w:t>
      </w:r>
      <w:r>
        <w:rPr>
          <w:rFonts w:ascii="Calibri" w:hAnsi="Calibri" w:eastAsia="楷体_GB2312" w:cs="Times New Roman"/>
          <w:sz w:val="24"/>
        </w:rPr>
        <w:t xml:space="preserve">        日期：</w:t>
      </w:r>
      <w:r>
        <w:rPr>
          <w:rFonts w:ascii="Calibri" w:hAnsi="Calibri" w:eastAsia="楷体_GB2312" w:cs="Times New Roman"/>
          <w:sz w:val="24"/>
          <w:u w:val="single"/>
        </w:rPr>
        <w:t xml:space="preserve">                 </w:t>
      </w:r>
      <w:r>
        <w:rPr>
          <w:rFonts w:ascii="Calibri" w:hAnsi="Calibri" w:eastAsia="楷体_GB2312" w:cs="Times New Roman"/>
        </w:rPr>
        <w:t xml:space="preserve">        </w:t>
      </w:r>
      <w:r>
        <w:br w:type="page"/>
      </w:r>
    </w:p>
    <w:p>
      <w:pPr>
        <w:spacing w:line="300" w:lineRule="auto"/>
        <w:rPr>
          <w:rFonts w:ascii="Calibri" w:hAnsi="Calibri" w:eastAsia="宋体" w:cs="Times New Roman"/>
          <w:b/>
        </w:rPr>
      </w:pPr>
      <w:r>
        <w:rPr>
          <w:rFonts w:hint="eastAsia"/>
          <w:b/>
        </w:rPr>
        <w:t>附件6：</w:t>
      </w:r>
    </w:p>
    <w:p>
      <w:pPr>
        <w:pStyle w:val="3"/>
        <w:spacing w:line="300" w:lineRule="auto"/>
        <w:jc w:val="center"/>
      </w:pPr>
      <w:bookmarkStart w:id="47" w:name="_Toc523494036"/>
      <w:bookmarkStart w:id="48" w:name="_Toc523493606"/>
      <w:bookmarkStart w:id="49" w:name="_Toc138173518"/>
      <w:bookmarkStart w:id="50" w:name="_Toc523493692"/>
      <w:bookmarkStart w:id="51" w:name="_Toc523493950"/>
      <w:bookmarkStart w:id="52" w:name="_Toc523494208"/>
      <w:bookmarkStart w:id="53" w:name="_Toc526091058"/>
      <w:bookmarkStart w:id="54" w:name="_Toc523493348"/>
      <w:bookmarkStart w:id="55" w:name="_Toc523493176"/>
      <w:bookmarkStart w:id="56" w:name="_Toc523494122"/>
      <w:bookmarkStart w:id="57" w:name="_Toc523493090"/>
      <w:bookmarkStart w:id="58" w:name="_Toc523493004"/>
      <w:bookmarkStart w:id="59" w:name="_Toc523494294"/>
      <w:bookmarkStart w:id="60" w:name="_Toc523493434"/>
      <w:bookmarkStart w:id="61" w:name="_Toc523493520"/>
      <w:bookmarkStart w:id="62" w:name="_Toc523493778"/>
      <w:bookmarkStart w:id="63" w:name="_Toc523493262"/>
      <w:bookmarkStart w:id="64" w:name="_Toc523493864"/>
      <w:r>
        <w:t>研究者经济利益声明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tbl>
      <w:tblPr>
        <w:tblStyle w:val="12"/>
        <w:tblW w:w="85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60"/>
        <w:gridCol w:w="7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97" w:hRule="atLeast"/>
          <w:jc w:val="center"/>
        </w:trPr>
        <w:tc>
          <w:tcPr>
            <w:tcW w:w="1560" w:type="dxa"/>
            <w:shd w:val="clear" w:color="auto" w:fill="FFFFFF"/>
            <w:vAlign w:val="center"/>
          </w:tcPr>
          <w:p>
            <w:pPr>
              <w:spacing w:before="260" w:line="300" w:lineRule="auto"/>
              <w:jc w:val="center"/>
              <w:rPr>
                <w:rFonts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项目名称</w:t>
            </w:r>
          </w:p>
        </w:tc>
        <w:tc>
          <w:tcPr>
            <w:tcW w:w="7029" w:type="dxa"/>
            <w:shd w:val="clear" w:color="auto" w:fill="FFFFFF"/>
            <w:vAlign w:val="center"/>
          </w:tcPr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4" w:hRule="exact"/>
          <w:jc w:val="center"/>
        </w:trPr>
        <w:tc>
          <w:tcPr>
            <w:tcW w:w="1560" w:type="dxa"/>
            <w:shd w:val="clear" w:color="auto" w:fill="FFFFFF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项目来源</w:t>
            </w:r>
          </w:p>
          <w:p>
            <w:pPr>
              <w:pStyle w:val="24"/>
              <w:shd w:val="clear" w:color="auto" w:fill="auto"/>
              <w:spacing w:line="300" w:lineRule="auto"/>
              <w:ind w:firstLine="0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7029" w:type="dxa"/>
            <w:shd w:val="clear" w:color="auto" w:fill="FFFFFF"/>
            <w:vAlign w:val="center"/>
          </w:tcPr>
          <w:p>
            <w:pPr>
              <w:spacing w:line="300" w:lineRule="auto"/>
              <w:rPr>
                <w:rFonts w:ascii="宋体" w:hAnsi="宋体" w:eastAsia="宋体" w:cs="Times New Roman"/>
                <w:sz w:val="24"/>
              </w:rPr>
            </w:pPr>
          </w:p>
        </w:tc>
      </w:tr>
    </w:tbl>
    <w:p>
      <w:pPr>
        <w:pStyle w:val="26"/>
        <w:shd w:val="clear" w:color="auto" w:fill="auto"/>
        <w:spacing w:line="30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</w:p>
    <w:p>
      <w:pPr>
        <w:pStyle w:val="26"/>
        <w:shd w:val="clear" w:color="auto" w:fill="auto"/>
        <w:spacing w:line="30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本人就该临床试验项目的经济利益，声明如下:</w:t>
      </w:r>
    </w:p>
    <w:tbl>
      <w:tblPr>
        <w:tblStyle w:val="12"/>
        <w:tblW w:w="8601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988"/>
        <w:gridCol w:w="364"/>
        <w:gridCol w:w="448"/>
        <w:gridCol w:w="290"/>
        <w:gridCol w:w="51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3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受聘申办者的顾问，并接受顾问费（填写具体数字）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：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受聘申办者的专家，并接受专家咨询费（填写具体数字）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：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接受申办者赠予的礼品（大于200元）（填写具体数字）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：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接受申办者赠予的仪器设备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存在与申办者之间的专利许可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存在与申办者之间的科研成果转让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存在与申办者之间的购买任何财产或不动产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存在与申办者之间的出售任何财产或不动产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存在与申办者之间的租借任何财产或不动产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5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存在与申办者之间的投资关系，如持有申办者公司的股票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2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本人的配偶、子女、父母、合伙人与申办者存在经济利益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3" w:hRule="exact"/>
          <w:jc w:val="center"/>
        </w:trPr>
        <w:tc>
          <w:tcPr>
            <w:tcW w:w="6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本人的配偶、子女、父母、合伙人在申办者公司担任职务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44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是，</w:t>
            </w:r>
          </w:p>
        </w:tc>
        <w:tc>
          <w:tcPr>
            <w:tcW w:w="29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  <w:lang w:val="de-DE" w:eastAsia="de-DE"/>
              </w:rPr>
              <w:t>□</w:t>
            </w:r>
          </w:p>
        </w:tc>
        <w:tc>
          <w:tcPr>
            <w:tcW w:w="51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否</w:t>
            </w:r>
          </w:p>
        </w:tc>
      </w:tr>
    </w:tbl>
    <w:p>
      <w:pPr>
        <w:pStyle w:val="26"/>
        <w:shd w:val="clear" w:color="auto" w:fill="auto"/>
        <w:spacing w:line="300" w:lineRule="auto"/>
        <w:rPr>
          <w:rFonts w:ascii="宋体" w:hAnsi="宋体" w:eastAsia="宋体" w:cs="Times New Roman"/>
          <w:sz w:val="24"/>
          <w:szCs w:val="24"/>
        </w:rPr>
      </w:pPr>
    </w:p>
    <w:tbl>
      <w:tblPr>
        <w:tblStyle w:val="12"/>
        <w:tblW w:w="8583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82"/>
        <w:gridCol w:w="660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74" w:hRule="exact"/>
          <w:jc w:val="center"/>
        </w:trPr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主要研究者承诺</w:t>
            </w:r>
          </w:p>
        </w:tc>
        <w:tc>
          <w:tcPr>
            <w:tcW w:w="6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作为该项目的主要研究者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，</w:t>
            </w: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我的上述经济利益声明属实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3" w:hRule="exact"/>
          <w:jc w:val="center"/>
        </w:trPr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签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名</w:t>
            </w:r>
          </w:p>
        </w:tc>
        <w:tc>
          <w:tcPr>
            <w:tcW w:w="6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00" w:lineRule="auto"/>
              <w:jc w:val="left"/>
              <w:rPr>
                <w:rFonts w:ascii="宋体" w:hAnsi="宋体" w:eastAsia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46" w:hRule="exact"/>
          <w:jc w:val="center"/>
        </w:trPr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4"/>
              <w:shd w:val="clear" w:color="auto" w:fill="auto"/>
              <w:spacing w:line="300" w:lineRule="auto"/>
              <w:ind w:firstLine="0"/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日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 xml:space="preserve">  </w:t>
            </w:r>
            <w:r>
              <w:rPr>
                <w:rStyle w:val="27"/>
                <w:rFonts w:ascii="宋体" w:hAnsi="宋体" w:eastAsia="宋体" w:cs="Times New Roman"/>
                <w:b/>
                <w:sz w:val="24"/>
                <w:szCs w:val="24"/>
              </w:rPr>
              <w:t>期</w:t>
            </w:r>
          </w:p>
        </w:tc>
        <w:tc>
          <w:tcPr>
            <w:tcW w:w="6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00" w:lineRule="auto"/>
              <w:jc w:val="left"/>
              <w:rPr>
                <w:rFonts w:ascii="宋体" w:hAnsi="宋体" w:eastAsia="宋体" w:cs="Times New Roman"/>
                <w:sz w:val="24"/>
              </w:rPr>
            </w:pPr>
          </w:p>
        </w:tc>
      </w:tr>
    </w:tbl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附件7：</w:t>
      </w:r>
    </w:p>
    <w:p>
      <w:pPr>
        <w:pStyle w:val="3"/>
        <w:spacing w:line="300" w:lineRule="auto"/>
        <w:jc w:val="center"/>
        <w:rPr>
          <w:rFonts w:hAnsi="Calibri"/>
        </w:rPr>
      </w:pPr>
      <w:bookmarkStart w:id="65" w:name="_Toc138173519"/>
      <w:r>
        <w:rPr>
          <w:rFonts w:hint="eastAsia"/>
        </w:rPr>
        <w:t>关于提供资料的真实性声明</w:t>
      </w:r>
      <w:bookmarkEnd w:id="65"/>
    </w:p>
    <w:p>
      <w:pPr>
        <w:spacing w:line="300" w:lineRule="auto"/>
        <w:ind w:firstLine="600" w:firstLineChars="200"/>
        <w:rPr>
          <w:rFonts w:ascii="Times New Roman" w:hAnsi="Times New Roman" w:eastAsia="宋体" w:cs="Times New Roman"/>
          <w:sz w:val="30"/>
          <w:szCs w:val="30"/>
        </w:rPr>
      </w:pPr>
    </w:p>
    <w:p>
      <w:pPr>
        <w:spacing w:line="300" w:lineRule="auto"/>
        <w:ind w:firstLine="600" w:firstLineChars="200"/>
        <w:rPr>
          <w:rFonts w:ascii="宋体" w:hAnsi="Calibri" w:eastAsia="宋体" w:cs="宋体"/>
          <w:sz w:val="32"/>
          <w:szCs w:val="40"/>
        </w:rPr>
      </w:pPr>
      <w:r>
        <w:rPr>
          <w:rFonts w:hint="eastAsia" w:ascii="Times New Roman" w:hAnsi="Times New Roman" w:eastAsia="宋体" w:cs="Times New Roman"/>
          <w:sz w:val="30"/>
          <w:szCs w:val="30"/>
        </w:rPr>
        <w:t>本人为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 xml:space="preserve">    xxx    </w:t>
      </w:r>
      <w:r>
        <w:rPr>
          <w:rFonts w:hint="eastAsia" w:ascii="Times New Roman" w:hAnsi="Times New Roman" w:eastAsia="宋体" w:cs="Times New Roman"/>
          <w:sz w:val="30"/>
          <w:szCs w:val="30"/>
        </w:rPr>
        <w:t>科，姓名：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 xml:space="preserve">   xxxx   </w:t>
      </w:r>
      <w:r>
        <w:rPr>
          <w:rFonts w:hint="eastAsia" w:ascii="Times New Roman" w:hAnsi="Times New Roman" w:eastAsia="宋体" w:cs="Times New Roman"/>
          <w:sz w:val="30"/>
          <w:szCs w:val="30"/>
        </w:rPr>
        <w:t>，职称：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 xml:space="preserve">  xxxxx  </w:t>
      </w:r>
      <w:r>
        <w:rPr>
          <w:rFonts w:hint="eastAsia" w:ascii="Times New Roman" w:hAnsi="Times New Roman" w:eastAsia="宋体" w:cs="Times New Roman"/>
          <w:sz w:val="30"/>
          <w:szCs w:val="30"/>
        </w:rPr>
        <w:t>，现做为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 xml:space="preserve">      xxx公司/药厂     </w:t>
      </w:r>
      <w:r>
        <w:rPr>
          <w:rFonts w:hint="eastAsia" w:ascii="Times New Roman" w:hAnsi="Times New Roman" w:eastAsia="宋体" w:cs="Times New Roman"/>
          <w:sz w:val="30"/>
          <w:szCs w:val="30"/>
        </w:rPr>
        <w:t>为申办者的研究课题</w:t>
      </w:r>
      <w:r>
        <w:rPr>
          <w:rFonts w:ascii="Times New Roman" w:hAnsi="Times New Roman" w:eastAsia="宋体" w:cs="Times New Roman"/>
          <w:sz w:val="30"/>
          <w:szCs w:val="30"/>
        </w:rPr>
        <w:t>“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>xxx治疗xxx的xxxx临床研究</w:t>
      </w:r>
      <w:r>
        <w:rPr>
          <w:rFonts w:ascii="Times New Roman" w:hAnsi="Times New Roman" w:eastAsia="宋体" w:cs="Times New Roman"/>
          <w:sz w:val="30"/>
          <w:szCs w:val="30"/>
        </w:rPr>
        <w:t>”</w:t>
      </w:r>
      <w:r>
        <w:rPr>
          <w:rFonts w:hint="eastAsia" w:ascii="Times New Roman" w:hAnsi="Times New Roman" w:eastAsia="宋体" w:cs="Times New Roman"/>
          <w:sz w:val="30"/>
          <w:szCs w:val="30"/>
        </w:rPr>
        <w:t>在我院的主要研究者。</w:t>
      </w:r>
      <w:r>
        <w:rPr>
          <w:rFonts w:hint="eastAsia" w:ascii="宋体" w:hAnsi="宋体" w:eastAsia="宋体" w:cs="宋体"/>
          <w:sz w:val="32"/>
          <w:szCs w:val="40"/>
        </w:rPr>
        <w:t>现提供的用于临床试验的资料中涉及我科相关信息的资料真实、可靠、完整，特此声明！</w:t>
      </w:r>
    </w:p>
    <w:p>
      <w:pPr>
        <w:spacing w:line="300" w:lineRule="auto"/>
        <w:rPr>
          <w:rFonts w:ascii="宋体" w:hAnsi="Calibri" w:eastAsia="宋体" w:cs="宋体"/>
          <w:sz w:val="32"/>
          <w:szCs w:val="40"/>
        </w:rPr>
      </w:pPr>
    </w:p>
    <w:p>
      <w:pPr>
        <w:spacing w:line="300" w:lineRule="auto"/>
        <w:rPr>
          <w:rFonts w:ascii="宋体" w:hAnsi="Calibri" w:eastAsia="宋体" w:cs="宋体"/>
          <w:sz w:val="32"/>
          <w:szCs w:val="40"/>
        </w:rPr>
      </w:pPr>
    </w:p>
    <w:p>
      <w:pPr>
        <w:spacing w:line="300" w:lineRule="auto"/>
        <w:rPr>
          <w:rFonts w:ascii="宋体" w:hAnsi="Calibri" w:eastAsia="宋体" w:cs="宋体"/>
          <w:sz w:val="32"/>
          <w:szCs w:val="40"/>
        </w:rPr>
      </w:pPr>
    </w:p>
    <w:p>
      <w:pPr>
        <w:spacing w:line="300" w:lineRule="auto"/>
        <w:jc w:val="right"/>
        <w:rPr>
          <w:rFonts w:ascii="宋体" w:hAnsi="Calibri" w:eastAsia="宋体" w:cs="宋体"/>
          <w:sz w:val="32"/>
          <w:szCs w:val="40"/>
        </w:rPr>
      </w:pPr>
      <w:r>
        <w:rPr>
          <w:rFonts w:hint="eastAsia" w:ascii="Times New Roman" w:hAnsi="Times New Roman" w:eastAsia="宋体" w:cs="Times New Roman"/>
          <w:sz w:val="30"/>
          <w:szCs w:val="30"/>
        </w:rPr>
        <w:t>主要研究者：</w:t>
      </w:r>
      <w:r>
        <w:rPr>
          <w:rFonts w:hint="eastAsia" w:ascii="Times New Roman" w:hAnsi="Times New Roman" w:eastAsia="宋体" w:cs="Times New Roman"/>
          <w:sz w:val="30"/>
          <w:szCs w:val="30"/>
          <w:u w:val="single"/>
        </w:rPr>
        <w:t xml:space="preserve">                </w:t>
      </w:r>
    </w:p>
    <w:p>
      <w:pPr>
        <w:spacing w:line="300" w:lineRule="auto"/>
        <w:jc w:val="right"/>
        <w:rPr>
          <w:rFonts w:ascii="宋体" w:hAnsi="Calibri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 xml:space="preserve"> 年   月   日</w:t>
      </w:r>
    </w:p>
    <w:p>
      <w:pPr>
        <w:spacing w:line="300" w:lineRule="auto"/>
        <w:rPr>
          <w:rFonts w:ascii="Calibri" w:hAnsi="Calibri" w:eastAsia="宋体" w:cs="Times New Roman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附件8：</w:t>
      </w:r>
    </w:p>
    <w:p>
      <w:pPr>
        <w:pStyle w:val="3"/>
        <w:spacing w:line="300" w:lineRule="auto"/>
        <w:jc w:val="center"/>
      </w:pPr>
      <w:bookmarkStart w:id="66" w:name="_Toc138173520"/>
      <w:r>
        <w:rPr>
          <w:rFonts w:hint="eastAsia"/>
        </w:rPr>
        <w:t>试验室室间质控证明</w:t>
      </w:r>
      <w:bookmarkEnd w:id="66"/>
    </w:p>
    <w:p>
      <w:pPr>
        <w:spacing w:line="300" w:lineRule="auto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见公共邮箱（nysgcp@126.com，密码gcp62208396）文件包</w:t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附件9：</w:t>
      </w:r>
    </w:p>
    <w:p>
      <w:pPr>
        <w:pStyle w:val="3"/>
        <w:spacing w:line="300" w:lineRule="auto"/>
        <w:jc w:val="center"/>
      </w:pPr>
      <w:bookmarkStart w:id="67" w:name="_Toc138173521"/>
      <w:r>
        <w:rPr>
          <w:rFonts w:hint="eastAsia"/>
        </w:rPr>
        <w:t>常用实验室检查项目正常值范围（2021版）</w:t>
      </w:r>
      <w:bookmarkEnd w:id="67"/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见</w:t>
      </w:r>
      <w:r>
        <w:rPr>
          <w:rFonts w:hint="eastAsia"/>
          <w:color w:val="FF0000"/>
          <w:sz w:val="24"/>
          <w:szCs w:val="24"/>
        </w:rPr>
        <w:t>公共邮箱（nysgcp@126.com，密码gcp62208396）</w:t>
      </w:r>
      <w:r>
        <w:rPr>
          <w:rFonts w:hint="eastAsia"/>
          <w:sz w:val="24"/>
          <w:szCs w:val="24"/>
        </w:rPr>
        <w:t>文件包</w:t>
      </w:r>
    </w:p>
    <w:p>
      <w:pPr>
        <w:widowControl/>
        <w:spacing w:line="30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附件10：</w:t>
      </w:r>
    </w:p>
    <w:p>
      <w:pPr>
        <w:pStyle w:val="3"/>
        <w:spacing w:line="300" w:lineRule="auto"/>
        <w:jc w:val="center"/>
      </w:pPr>
      <w:bookmarkStart w:id="68" w:name="_Toc138173522"/>
      <w:r>
        <w:rPr>
          <w:rFonts w:hint="eastAsia"/>
        </w:rPr>
        <w:t>机构中心药房相关校准报告（2021版）</w:t>
      </w:r>
      <w:bookmarkEnd w:id="68"/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见</w:t>
      </w:r>
      <w:r>
        <w:rPr>
          <w:rFonts w:hint="eastAsia"/>
          <w:color w:val="FF0000"/>
          <w:sz w:val="24"/>
          <w:szCs w:val="24"/>
        </w:rPr>
        <w:t>公共邮箱（nysgcp@126.com，密码gcp62208396）</w:t>
      </w:r>
      <w:r>
        <w:rPr>
          <w:rFonts w:hint="eastAsia"/>
          <w:sz w:val="24"/>
          <w:szCs w:val="24"/>
        </w:rPr>
        <w:t>文件包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00" w:lineRule="auto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附件11：</w:t>
      </w:r>
    </w:p>
    <w:p>
      <w:pPr>
        <w:pStyle w:val="3"/>
        <w:spacing w:line="300" w:lineRule="auto"/>
        <w:jc w:val="center"/>
      </w:pPr>
      <w:bookmarkStart w:id="69" w:name="_Toc138173523"/>
      <w:r>
        <w:rPr>
          <w:rFonts w:hint="eastAsia"/>
        </w:rPr>
        <w:t>纸质版免费检查/检验单/处方模板</w:t>
      </w:r>
      <w:bookmarkEnd w:id="69"/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手写化验单仅用于免费化验单系统出现故障时的紧急处理：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见</w:t>
      </w:r>
      <w:r>
        <w:rPr>
          <w:rFonts w:hint="eastAsia"/>
          <w:color w:val="FF0000"/>
          <w:sz w:val="24"/>
          <w:szCs w:val="24"/>
        </w:rPr>
        <w:t>公共邮箱（nysgcp@126.com，密码gcp62208396）</w:t>
      </w:r>
      <w:r>
        <w:rPr>
          <w:rFonts w:hint="eastAsia"/>
          <w:sz w:val="24"/>
          <w:szCs w:val="24"/>
        </w:rPr>
        <w:t>文件包，目录为：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①检查单模板（适用于心电图、CT、核磁等）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②检验单模板（适用于涉及血样、尿样、粪便的实验室检查）</w:t>
      </w:r>
    </w:p>
    <w:p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③药物临床试验专用处方笺模板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..ì.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36037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II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343B35"/>
    <w:multiLevelType w:val="singleLevel"/>
    <w:tmpl w:val="56343B35"/>
    <w:lvl w:ilvl="0" w:tentative="0">
      <w:start w:val="1"/>
      <w:numFmt w:val="bullet"/>
      <w:lvlText w:val=""/>
      <w:lvlJc w:val="left"/>
      <w:pPr>
        <w:tabs>
          <w:tab w:val="left" w:pos="574"/>
        </w:tabs>
        <w:ind w:left="574" w:hanging="420"/>
      </w:pPr>
      <w:rPr>
        <w:rFonts w:hint="default" w:ascii="Wingdings" w:hAnsi="Wingdings"/>
      </w:rPr>
    </w:lvl>
  </w:abstractNum>
  <w:abstractNum w:abstractNumId="1">
    <w:nsid w:val="56343BF8"/>
    <w:multiLevelType w:val="singleLevel"/>
    <w:tmpl w:val="56343BF8"/>
    <w:lvl w:ilvl="0" w:tentative="0">
      <w:start w:val="1"/>
      <w:numFmt w:val="bullet"/>
      <w:lvlText w:val=""/>
      <w:lvlJc w:val="left"/>
      <w:pPr>
        <w:tabs>
          <w:tab w:val="left" w:pos="574"/>
        </w:tabs>
        <w:ind w:left="574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JmNTAxYTA0NTllZTU0OWY5NWY0MWNlMzBjNGU2OTYifQ=="/>
  </w:docVars>
  <w:rsids>
    <w:rsidRoot w:val="003E2953"/>
    <w:rsid w:val="00003988"/>
    <w:rsid w:val="000072F4"/>
    <w:rsid w:val="00025BCA"/>
    <w:rsid w:val="00042577"/>
    <w:rsid w:val="00055582"/>
    <w:rsid w:val="00056A29"/>
    <w:rsid w:val="0006135D"/>
    <w:rsid w:val="0006649F"/>
    <w:rsid w:val="000C4B6A"/>
    <w:rsid w:val="000D043B"/>
    <w:rsid w:val="000D4953"/>
    <w:rsid w:val="000D79C4"/>
    <w:rsid w:val="000F0D8A"/>
    <w:rsid w:val="000F703F"/>
    <w:rsid w:val="00106FB6"/>
    <w:rsid w:val="0011486E"/>
    <w:rsid w:val="00125C2F"/>
    <w:rsid w:val="001304CE"/>
    <w:rsid w:val="0013630E"/>
    <w:rsid w:val="00144D6B"/>
    <w:rsid w:val="00147F59"/>
    <w:rsid w:val="0015002B"/>
    <w:rsid w:val="00183026"/>
    <w:rsid w:val="00185994"/>
    <w:rsid w:val="00191FBD"/>
    <w:rsid w:val="001947C1"/>
    <w:rsid w:val="001A48E2"/>
    <w:rsid w:val="001A4E72"/>
    <w:rsid w:val="001B63EF"/>
    <w:rsid w:val="001C24A9"/>
    <w:rsid w:val="001C555E"/>
    <w:rsid w:val="001C592B"/>
    <w:rsid w:val="001D1593"/>
    <w:rsid w:val="001E0EB8"/>
    <w:rsid w:val="001E332A"/>
    <w:rsid w:val="001F7316"/>
    <w:rsid w:val="00206072"/>
    <w:rsid w:val="002111B2"/>
    <w:rsid w:val="00211BBC"/>
    <w:rsid w:val="002428BC"/>
    <w:rsid w:val="00266998"/>
    <w:rsid w:val="00270E4A"/>
    <w:rsid w:val="00280CD8"/>
    <w:rsid w:val="00281B9C"/>
    <w:rsid w:val="00285AE6"/>
    <w:rsid w:val="00287CD9"/>
    <w:rsid w:val="002959FA"/>
    <w:rsid w:val="002A477C"/>
    <w:rsid w:val="002A4D32"/>
    <w:rsid w:val="002C3779"/>
    <w:rsid w:val="002C7F33"/>
    <w:rsid w:val="002D33E2"/>
    <w:rsid w:val="003102DE"/>
    <w:rsid w:val="003112F3"/>
    <w:rsid w:val="003247F1"/>
    <w:rsid w:val="0033505B"/>
    <w:rsid w:val="003376EE"/>
    <w:rsid w:val="003418A9"/>
    <w:rsid w:val="00356DC2"/>
    <w:rsid w:val="00362F2C"/>
    <w:rsid w:val="00380A91"/>
    <w:rsid w:val="00381DAC"/>
    <w:rsid w:val="0038337A"/>
    <w:rsid w:val="00393944"/>
    <w:rsid w:val="003961AC"/>
    <w:rsid w:val="003B5EB6"/>
    <w:rsid w:val="003C24B9"/>
    <w:rsid w:val="003C7094"/>
    <w:rsid w:val="003E2953"/>
    <w:rsid w:val="003E4B93"/>
    <w:rsid w:val="00403964"/>
    <w:rsid w:val="00406733"/>
    <w:rsid w:val="00410B2E"/>
    <w:rsid w:val="00412511"/>
    <w:rsid w:val="00417832"/>
    <w:rsid w:val="00420029"/>
    <w:rsid w:val="00434ABB"/>
    <w:rsid w:val="00434D5C"/>
    <w:rsid w:val="004B0786"/>
    <w:rsid w:val="004C014D"/>
    <w:rsid w:val="004E1700"/>
    <w:rsid w:val="004F7444"/>
    <w:rsid w:val="00513254"/>
    <w:rsid w:val="005568F1"/>
    <w:rsid w:val="00563AA9"/>
    <w:rsid w:val="005644F6"/>
    <w:rsid w:val="005803FC"/>
    <w:rsid w:val="005804B7"/>
    <w:rsid w:val="005941C3"/>
    <w:rsid w:val="005B206D"/>
    <w:rsid w:val="005C2FAA"/>
    <w:rsid w:val="005F41E9"/>
    <w:rsid w:val="006016C4"/>
    <w:rsid w:val="006023E8"/>
    <w:rsid w:val="006113CB"/>
    <w:rsid w:val="0061493C"/>
    <w:rsid w:val="00616B50"/>
    <w:rsid w:val="00617A23"/>
    <w:rsid w:val="006323B9"/>
    <w:rsid w:val="00634B33"/>
    <w:rsid w:val="00636D2C"/>
    <w:rsid w:val="00650B59"/>
    <w:rsid w:val="006517D1"/>
    <w:rsid w:val="00651EB9"/>
    <w:rsid w:val="00663210"/>
    <w:rsid w:val="00674902"/>
    <w:rsid w:val="0067673C"/>
    <w:rsid w:val="006806BD"/>
    <w:rsid w:val="00692C5A"/>
    <w:rsid w:val="00697112"/>
    <w:rsid w:val="006B002A"/>
    <w:rsid w:val="006B54D2"/>
    <w:rsid w:val="006C10D8"/>
    <w:rsid w:val="006C21BC"/>
    <w:rsid w:val="007012BA"/>
    <w:rsid w:val="00735BE6"/>
    <w:rsid w:val="00735DE0"/>
    <w:rsid w:val="00736020"/>
    <w:rsid w:val="007516B7"/>
    <w:rsid w:val="00757037"/>
    <w:rsid w:val="00790B4D"/>
    <w:rsid w:val="00790D89"/>
    <w:rsid w:val="007915F9"/>
    <w:rsid w:val="007B08EA"/>
    <w:rsid w:val="007B62CE"/>
    <w:rsid w:val="007B6F08"/>
    <w:rsid w:val="007B7DB7"/>
    <w:rsid w:val="007C01D4"/>
    <w:rsid w:val="007C3174"/>
    <w:rsid w:val="007C62CF"/>
    <w:rsid w:val="007D48EA"/>
    <w:rsid w:val="007D5867"/>
    <w:rsid w:val="007E587F"/>
    <w:rsid w:val="007F0BF5"/>
    <w:rsid w:val="007F5352"/>
    <w:rsid w:val="00802914"/>
    <w:rsid w:val="00810D48"/>
    <w:rsid w:val="00821364"/>
    <w:rsid w:val="00842BFF"/>
    <w:rsid w:val="00843D60"/>
    <w:rsid w:val="00844B6A"/>
    <w:rsid w:val="008508D3"/>
    <w:rsid w:val="00850EB4"/>
    <w:rsid w:val="00862B40"/>
    <w:rsid w:val="00862B8D"/>
    <w:rsid w:val="00864BE9"/>
    <w:rsid w:val="00870738"/>
    <w:rsid w:val="00876562"/>
    <w:rsid w:val="00883486"/>
    <w:rsid w:val="008879C6"/>
    <w:rsid w:val="008A76EA"/>
    <w:rsid w:val="008B3A52"/>
    <w:rsid w:val="008B4840"/>
    <w:rsid w:val="008B5BAC"/>
    <w:rsid w:val="008B744C"/>
    <w:rsid w:val="008C23A7"/>
    <w:rsid w:val="008D3E68"/>
    <w:rsid w:val="008D4BC6"/>
    <w:rsid w:val="008D79AC"/>
    <w:rsid w:val="008E01AB"/>
    <w:rsid w:val="008E6AD9"/>
    <w:rsid w:val="00915074"/>
    <w:rsid w:val="00917B21"/>
    <w:rsid w:val="009403B6"/>
    <w:rsid w:val="009478E9"/>
    <w:rsid w:val="00952801"/>
    <w:rsid w:val="00965B06"/>
    <w:rsid w:val="00966147"/>
    <w:rsid w:val="0098118E"/>
    <w:rsid w:val="009C2F45"/>
    <w:rsid w:val="009C3450"/>
    <w:rsid w:val="009C4280"/>
    <w:rsid w:val="009D280A"/>
    <w:rsid w:val="009E1519"/>
    <w:rsid w:val="009F1B34"/>
    <w:rsid w:val="009F34D2"/>
    <w:rsid w:val="00A12757"/>
    <w:rsid w:val="00A14E96"/>
    <w:rsid w:val="00A30576"/>
    <w:rsid w:val="00A33102"/>
    <w:rsid w:val="00A36206"/>
    <w:rsid w:val="00A37837"/>
    <w:rsid w:val="00A40DA9"/>
    <w:rsid w:val="00A43C2A"/>
    <w:rsid w:val="00A44797"/>
    <w:rsid w:val="00A52D4A"/>
    <w:rsid w:val="00A54AAB"/>
    <w:rsid w:val="00A63DA3"/>
    <w:rsid w:val="00A707B1"/>
    <w:rsid w:val="00A96255"/>
    <w:rsid w:val="00AC09C0"/>
    <w:rsid w:val="00AC1BC0"/>
    <w:rsid w:val="00AC5A82"/>
    <w:rsid w:val="00AD2526"/>
    <w:rsid w:val="00AE10C7"/>
    <w:rsid w:val="00AE32CB"/>
    <w:rsid w:val="00AE385E"/>
    <w:rsid w:val="00AE5D51"/>
    <w:rsid w:val="00AF37FE"/>
    <w:rsid w:val="00AF3BF7"/>
    <w:rsid w:val="00B063A2"/>
    <w:rsid w:val="00B33020"/>
    <w:rsid w:val="00B51C3A"/>
    <w:rsid w:val="00B62B73"/>
    <w:rsid w:val="00B76B23"/>
    <w:rsid w:val="00B801CF"/>
    <w:rsid w:val="00B97607"/>
    <w:rsid w:val="00BA2C0E"/>
    <w:rsid w:val="00BA6B52"/>
    <w:rsid w:val="00BB4190"/>
    <w:rsid w:val="00BB48A5"/>
    <w:rsid w:val="00BB7AAA"/>
    <w:rsid w:val="00BC47BF"/>
    <w:rsid w:val="00BC5593"/>
    <w:rsid w:val="00BE4639"/>
    <w:rsid w:val="00BE5268"/>
    <w:rsid w:val="00BF13EC"/>
    <w:rsid w:val="00BF190E"/>
    <w:rsid w:val="00C1316C"/>
    <w:rsid w:val="00C15320"/>
    <w:rsid w:val="00C160CF"/>
    <w:rsid w:val="00C27E79"/>
    <w:rsid w:val="00C458FC"/>
    <w:rsid w:val="00C573E9"/>
    <w:rsid w:val="00C6168E"/>
    <w:rsid w:val="00C66A87"/>
    <w:rsid w:val="00C74A40"/>
    <w:rsid w:val="00C83C59"/>
    <w:rsid w:val="00C93ED1"/>
    <w:rsid w:val="00C9773D"/>
    <w:rsid w:val="00CB3BCF"/>
    <w:rsid w:val="00CD480D"/>
    <w:rsid w:val="00CE09A2"/>
    <w:rsid w:val="00CE3901"/>
    <w:rsid w:val="00CE3D70"/>
    <w:rsid w:val="00CF6D10"/>
    <w:rsid w:val="00D02552"/>
    <w:rsid w:val="00D03783"/>
    <w:rsid w:val="00D04281"/>
    <w:rsid w:val="00D17D75"/>
    <w:rsid w:val="00D2123A"/>
    <w:rsid w:val="00D27920"/>
    <w:rsid w:val="00D74806"/>
    <w:rsid w:val="00D75D0F"/>
    <w:rsid w:val="00D91FA5"/>
    <w:rsid w:val="00DA00B8"/>
    <w:rsid w:val="00DA4932"/>
    <w:rsid w:val="00DD6D2F"/>
    <w:rsid w:val="00DE11E5"/>
    <w:rsid w:val="00DE206A"/>
    <w:rsid w:val="00DF02B0"/>
    <w:rsid w:val="00DF39E7"/>
    <w:rsid w:val="00E15977"/>
    <w:rsid w:val="00E26D61"/>
    <w:rsid w:val="00E44380"/>
    <w:rsid w:val="00E514FE"/>
    <w:rsid w:val="00E56688"/>
    <w:rsid w:val="00E62186"/>
    <w:rsid w:val="00E62723"/>
    <w:rsid w:val="00E640FB"/>
    <w:rsid w:val="00E64EFD"/>
    <w:rsid w:val="00E67CDC"/>
    <w:rsid w:val="00E740D8"/>
    <w:rsid w:val="00EA2B3A"/>
    <w:rsid w:val="00EB206F"/>
    <w:rsid w:val="00EB3A37"/>
    <w:rsid w:val="00EB58F4"/>
    <w:rsid w:val="00EC1351"/>
    <w:rsid w:val="00ED5292"/>
    <w:rsid w:val="00ED7095"/>
    <w:rsid w:val="00EF7658"/>
    <w:rsid w:val="00F1717F"/>
    <w:rsid w:val="00F23CC9"/>
    <w:rsid w:val="00F3097E"/>
    <w:rsid w:val="00F3357F"/>
    <w:rsid w:val="00F41E40"/>
    <w:rsid w:val="00F45222"/>
    <w:rsid w:val="00F65E81"/>
    <w:rsid w:val="00FA44F9"/>
    <w:rsid w:val="00FA4546"/>
    <w:rsid w:val="00FB0F93"/>
    <w:rsid w:val="00FC5509"/>
    <w:rsid w:val="00FE4EBF"/>
    <w:rsid w:val="00FF39F6"/>
    <w:rsid w:val="07F9555A"/>
    <w:rsid w:val="112557D7"/>
    <w:rsid w:val="1AFF0356"/>
    <w:rsid w:val="25CD1A10"/>
    <w:rsid w:val="26F118F7"/>
    <w:rsid w:val="44BC4569"/>
    <w:rsid w:val="5EA06D09"/>
    <w:rsid w:val="60AE3960"/>
    <w:rsid w:val="71ED0060"/>
    <w:rsid w:val="74F6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6">
    <w:name w:val="Date"/>
    <w:basedOn w:val="1"/>
    <w:next w:val="1"/>
    <w:link w:val="22"/>
    <w:uiPriority w:val="99"/>
    <w:rPr>
      <w:rFonts w:ascii="Times New Roman" w:hAnsi="Times New Roman" w:eastAsia="宋体" w:cs="Times New Roman"/>
      <w:sz w:val="24"/>
      <w:szCs w:val="24"/>
    </w:r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b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页眉 Char"/>
    <w:basedOn w:val="14"/>
    <w:link w:val="9"/>
    <w:semiHidden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uiPriority w:val="99"/>
    <w:rPr>
      <w:sz w:val="18"/>
      <w:szCs w:val="18"/>
    </w:rPr>
  </w:style>
  <w:style w:type="character" w:customStyle="1" w:styleId="18">
    <w:name w:val="批注框文本 Char"/>
    <w:basedOn w:val="14"/>
    <w:link w:val="7"/>
    <w:semiHidden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0"/>
      <w:szCs w:val="32"/>
    </w:rPr>
  </w:style>
  <w:style w:type="character" w:customStyle="1" w:styleId="21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2">
    <w:name w:val="日期 Char"/>
    <w:basedOn w:val="14"/>
    <w:link w:val="6"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23">
    <w:name w:val="正文文本 (2)_"/>
    <w:basedOn w:val="14"/>
    <w:link w:val="24"/>
    <w:qFormat/>
    <w:locked/>
    <w:uiPriority w:val="0"/>
    <w:rPr>
      <w:rFonts w:ascii="MingLiU" w:hAnsi="MingLiU" w:eastAsia="MingLiU"/>
      <w:szCs w:val="21"/>
      <w:shd w:val="clear" w:color="auto" w:fill="FFFFFF"/>
    </w:rPr>
  </w:style>
  <w:style w:type="paragraph" w:customStyle="1" w:styleId="24">
    <w:name w:val="正文文本 (2)"/>
    <w:basedOn w:val="1"/>
    <w:link w:val="23"/>
    <w:uiPriority w:val="0"/>
    <w:pPr>
      <w:shd w:val="clear" w:color="auto" w:fill="FFFFFF"/>
      <w:spacing w:line="240" w:lineRule="atLeast"/>
      <w:ind w:hanging="460"/>
      <w:jc w:val="left"/>
    </w:pPr>
    <w:rPr>
      <w:rFonts w:ascii="MingLiU" w:hAnsi="MingLiU" w:eastAsia="MingLiU"/>
      <w:szCs w:val="21"/>
      <w:shd w:val="clear" w:color="auto" w:fill="FFFFFF"/>
    </w:rPr>
  </w:style>
  <w:style w:type="character" w:customStyle="1" w:styleId="25">
    <w:name w:val="表格标题 (2)_"/>
    <w:basedOn w:val="14"/>
    <w:link w:val="26"/>
    <w:locked/>
    <w:uiPriority w:val="99"/>
    <w:rPr>
      <w:rFonts w:ascii="MingLiU" w:hAnsi="MingLiU" w:eastAsia="MingLiU"/>
      <w:szCs w:val="21"/>
      <w:shd w:val="clear" w:color="auto" w:fill="FFFFFF"/>
    </w:rPr>
  </w:style>
  <w:style w:type="paragraph" w:customStyle="1" w:styleId="26">
    <w:name w:val="表格标题 (2)"/>
    <w:basedOn w:val="1"/>
    <w:link w:val="25"/>
    <w:uiPriority w:val="99"/>
    <w:pPr>
      <w:shd w:val="clear" w:color="auto" w:fill="FFFFFF"/>
      <w:spacing w:line="240" w:lineRule="atLeast"/>
      <w:jc w:val="left"/>
    </w:pPr>
    <w:rPr>
      <w:rFonts w:ascii="MingLiU" w:hAnsi="MingLiU" w:eastAsia="MingLiU"/>
      <w:szCs w:val="21"/>
      <w:shd w:val="clear" w:color="auto" w:fill="FFFFFF"/>
    </w:rPr>
  </w:style>
  <w:style w:type="character" w:customStyle="1" w:styleId="27">
    <w:name w:val="正文文本 (2) + 间距 1 pt"/>
    <w:basedOn w:val="23"/>
    <w:uiPriority w:val="0"/>
    <w:rPr>
      <w:color w:val="000000"/>
      <w:spacing w:val="20"/>
      <w:w w:val="100"/>
      <w:position w:val="0"/>
      <w:u w:val="none"/>
      <w:lang w:val="ja-JP" w:eastAsia="ja-JP"/>
    </w:rPr>
  </w:style>
  <w:style w:type="paragraph" w:customStyle="1" w:styleId="28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219384-1E29-40E1-A8BD-6FB42E63F7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43</Pages>
  <Words>2842</Words>
  <Characters>16200</Characters>
  <Lines>135</Lines>
  <Paragraphs>38</Paragraphs>
  <TotalTime>2</TotalTime>
  <ScaleCrop>false</ScaleCrop>
  <LinksUpToDate>false</LinksUpToDate>
  <CharactersWithSpaces>19004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2023-02-10T04:00:00Z</dcterms:created>
  <dc:creator>Microsoft</dc:creator>
  <cp:lastModifiedBy>DELL</cp:lastModifiedBy>
  <cp:lastPrinted>2023-02-10T03:45:00Z</cp:lastPrinted>
  <dcterms:modified xsi:type="dcterms:W3CDTF">2023-08-08T03:12:40Z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2173A05CF5584B2291C434CB62EA6DAD_12</vt:lpwstr>
  </property>
</Properties>
</file>